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F4BE8">
      <w:pPr>
        <w:adjustRightInd w:val="0"/>
        <w:snapToGrid w:val="0"/>
        <w:spacing w:line="700" w:lineRule="exact"/>
        <w:jc w:val="center"/>
        <w:rPr>
          <w:rFonts w:hint="eastAsia" w:ascii="微软雅黑" w:hAnsi="微软雅黑" w:eastAsia="微软雅黑"/>
          <w:b/>
          <w:color w:val="00B0F0"/>
          <w:sz w:val="52"/>
          <w:szCs w:val="48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83185</wp:posOffset>
            </wp:positionV>
            <wp:extent cx="1571625" cy="924560"/>
            <wp:effectExtent l="0" t="0" r="13335" b="5080"/>
            <wp:wrapSquare wrapText="bothSides"/>
            <wp:docPr id="23" name="图片 23" descr="公司lo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公司log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671052">
      <w:pPr>
        <w:adjustRightInd w:val="0"/>
        <w:snapToGrid w:val="0"/>
        <w:spacing w:line="700" w:lineRule="exact"/>
        <w:jc w:val="both"/>
        <w:rPr>
          <w:rFonts w:hint="eastAsia" w:ascii="微软雅黑" w:hAnsi="微软雅黑" w:eastAsia="微软雅黑"/>
          <w:b/>
          <w:color w:val="00B0F0"/>
          <w:sz w:val="52"/>
          <w:szCs w:val="48"/>
        </w:rPr>
      </w:pPr>
    </w:p>
    <w:p w14:paraId="519270CA">
      <w:pPr>
        <w:adjustRightInd w:val="0"/>
        <w:snapToGrid w:val="0"/>
        <w:spacing w:line="700" w:lineRule="exact"/>
        <w:jc w:val="center"/>
        <w:rPr>
          <w:rFonts w:hint="eastAsia" w:ascii="微软雅黑" w:hAnsi="微软雅黑" w:eastAsia="微软雅黑"/>
          <w:b/>
          <w:color w:val="00B0F0"/>
          <w:sz w:val="52"/>
          <w:szCs w:val="48"/>
        </w:rPr>
      </w:pPr>
    </w:p>
    <w:p w14:paraId="7AB04B14">
      <w:pPr>
        <w:adjustRightInd w:val="0"/>
        <w:snapToGrid w:val="0"/>
        <w:spacing w:line="700" w:lineRule="exact"/>
        <w:jc w:val="center"/>
        <w:rPr>
          <w:rFonts w:hint="eastAsia" w:ascii="微软雅黑" w:hAnsi="微软雅黑" w:eastAsia="微软雅黑"/>
          <w:b/>
          <w:color w:val="00B0F0"/>
          <w:sz w:val="52"/>
          <w:szCs w:val="48"/>
        </w:rPr>
      </w:pPr>
    </w:p>
    <w:p w14:paraId="36C3B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800" w:lineRule="exact"/>
        <w:jc w:val="center"/>
        <w:textAlignment w:val="auto"/>
        <w:rPr>
          <w:rFonts w:hint="eastAsia" w:ascii="微软雅黑" w:hAnsi="微软雅黑" w:eastAsia="微软雅黑"/>
          <w:b/>
          <w:color w:val="000000" w:themeColor="text1"/>
          <w:sz w:val="5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  <w:t>年度社会责任报告</w:t>
      </w:r>
    </w:p>
    <w:p w14:paraId="3ED1858D">
      <w:pPr>
        <w:adjustRightInd w:val="0"/>
        <w:snapToGrid w:val="0"/>
        <w:spacing w:line="700" w:lineRule="exact"/>
        <w:jc w:val="center"/>
        <w:rPr>
          <w:rFonts w:hint="eastAsia" w:ascii="微软雅黑" w:hAnsi="微软雅黑" w:eastAsia="微软雅黑"/>
          <w:b/>
          <w:color w:val="8497B0" w:themeColor="text2" w:themeTint="99"/>
          <w:sz w:val="52"/>
          <w:szCs w:val="48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Times New Roman" w:hAnsi="Times New Roman" w:eastAsia="微软雅黑" w:cs="Times New Roman"/>
          <w:b/>
          <w:color w:val="auto"/>
          <w:sz w:val="36"/>
          <w:szCs w:val="36"/>
          <w:lang w:val="en-US" w:eastAsia="zh-CN"/>
        </w:rPr>
        <w:t xml:space="preserve">2024 </w:t>
      </w:r>
      <w:r>
        <w:rPr>
          <w:rFonts w:hint="default" w:ascii="Times New Roman" w:hAnsi="Times New Roman" w:eastAsia="微软雅黑" w:cs="Times New Roman"/>
          <w:b/>
          <w:color w:val="auto"/>
          <w:sz w:val="36"/>
          <w:szCs w:val="36"/>
        </w:rPr>
        <w:t>Social Responsibility Report</w:t>
      </w:r>
    </w:p>
    <w:p w14:paraId="071BD8E3">
      <w:pPr>
        <w:adjustRightInd w:val="0"/>
        <w:snapToGrid w:val="0"/>
        <w:spacing w:line="700" w:lineRule="exact"/>
        <w:rPr>
          <w:rFonts w:hint="eastAsia" w:ascii="微软雅黑" w:hAnsi="微软雅黑" w:eastAsia="微软雅黑"/>
          <w:b/>
          <w:color w:val="8497B0" w:themeColor="text2" w:themeTint="99"/>
          <w:sz w:val="52"/>
          <w:szCs w:val="48"/>
          <w:lang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</w:p>
    <w:p w14:paraId="6B324A2A">
      <w:pPr>
        <w:adjustRightInd w:val="0"/>
        <w:snapToGrid w:val="0"/>
        <w:spacing w:line="700" w:lineRule="exact"/>
        <w:rPr>
          <w:rFonts w:hint="eastAsia" w:ascii="微软雅黑" w:hAnsi="微软雅黑" w:eastAsia="微软雅黑"/>
          <w:b/>
          <w:color w:val="8497B0" w:themeColor="text2" w:themeTint="99"/>
          <w:sz w:val="52"/>
          <w:szCs w:val="48"/>
          <w:lang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497B0" w:themeColor="text2" w:themeTint="99"/>
          <w:sz w:val="52"/>
          <w:szCs w:val="48"/>
          <w:lang w:eastAsia="zh-CN"/>
          <w14:textFill>
            <w14:solidFill>
              <w14:schemeClr w14:val="tx2">
                <w14:lumMod w14:val="60000"/>
                <w14:lumOff w14:val="40000"/>
              </w14:schemeClr>
            </w14:solidFill>
          </w14:textFill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241300</wp:posOffset>
            </wp:positionV>
            <wp:extent cx="5380990" cy="3376930"/>
            <wp:effectExtent l="0" t="0" r="13970" b="6350"/>
            <wp:wrapNone/>
            <wp:docPr id="36" name="图片 36" descr="675f427468f7aaf15a8ba35cdb001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675f427468f7aaf15a8ba35cdb001b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C33280"/>
    <w:p w14:paraId="29D7308C"/>
    <w:p w14:paraId="611CE68A"/>
    <w:p w14:paraId="32D45503"/>
    <w:p w14:paraId="080C80C3">
      <w:pPr>
        <w:adjustRightInd w:val="0"/>
        <w:snapToGrid w:val="0"/>
        <w:spacing w:line="700" w:lineRule="exact"/>
        <w:rPr>
          <w:rFonts w:hint="eastAsia" w:ascii="微软雅黑" w:hAnsi="微软雅黑" w:eastAsia="微软雅黑"/>
          <w:b/>
          <w:color w:val="00B0F0"/>
          <w:sz w:val="52"/>
          <w:szCs w:val="48"/>
        </w:rPr>
      </w:pPr>
    </w:p>
    <w:p w14:paraId="1ABECEED">
      <w:pPr>
        <w:adjustRightInd w:val="0"/>
        <w:snapToGrid w:val="0"/>
        <w:spacing w:line="700" w:lineRule="exact"/>
        <w:rPr>
          <w:rFonts w:hint="eastAsia" w:ascii="微软雅黑" w:hAnsi="微软雅黑" w:eastAsia="微软雅黑"/>
          <w:b/>
          <w:color w:val="00B0F0"/>
          <w:sz w:val="52"/>
          <w:szCs w:val="48"/>
        </w:rPr>
      </w:pPr>
    </w:p>
    <w:p w14:paraId="1BD5A062">
      <w:pPr>
        <w:adjustRightInd w:val="0"/>
        <w:snapToGrid w:val="0"/>
        <w:spacing w:line="700" w:lineRule="exact"/>
        <w:rPr>
          <w:rFonts w:hint="eastAsia" w:ascii="微软雅黑" w:hAnsi="微软雅黑" w:eastAsia="微软雅黑"/>
          <w:b/>
          <w:color w:val="00B0F0"/>
          <w:sz w:val="52"/>
          <w:szCs w:val="48"/>
        </w:rPr>
      </w:pPr>
    </w:p>
    <w:p w14:paraId="22E4BC66">
      <w:pPr>
        <w:adjustRightInd w:val="0"/>
        <w:snapToGrid w:val="0"/>
        <w:spacing w:line="700" w:lineRule="exact"/>
        <w:rPr>
          <w:rFonts w:hint="eastAsia" w:ascii="微软雅黑" w:hAnsi="微软雅黑" w:eastAsia="微软雅黑"/>
          <w:b/>
          <w:color w:val="00B0F0"/>
          <w:sz w:val="52"/>
          <w:szCs w:val="48"/>
        </w:rPr>
      </w:pPr>
    </w:p>
    <w:p w14:paraId="0F087982">
      <w:pPr>
        <w:adjustRightInd w:val="0"/>
        <w:snapToGrid w:val="0"/>
        <w:spacing w:line="700" w:lineRule="exact"/>
        <w:rPr>
          <w:rFonts w:hint="eastAsia" w:ascii="微软雅黑" w:hAnsi="微软雅黑" w:eastAsia="微软雅黑"/>
          <w:b/>
          <w:color w:val="00B0F0"/>
          <w:sz w:val="52"/>
          <w:szCs w:val="48"/>
        </w:rPr>
      </w:pPr>
    </w:p>
    <w:p w14:paraId="2350CF35">
      <w:pPr>
        <w:adjustRightInd w:val="0"/>
        <w:snapToGrid w:val="0"/>
        <w:spacing w:line="700" w:lineRule="exact"/>
        <w:rPr>
          <w:rFonts w:hint="eastAsia" w:ascii="微软雅黑" w:hAnsi="微软雅黑" w:eastAsia="宋体"/>
          <w:b/>
          <w:color w:val="000000" w:themeColor="text1"/>
          <w:sz w:val="36"/>
          <w:szCs w:val="48"/>
          <w:lang w:eastAsia="zh-CN"/>
          <w14:textFill>
            <w14:solidFill>
              <w14:schemeClr w14:val="tx1"/>
            </w14:solidFill>
          </w14:textFill>
        </w:rPr>
      </w:pPr>
    </w:p>
    <w:p w14:paraId="5C1FCC8F">
      <w:pPr>
        <w:adjustRightInd w:val="0"/>
        <w:snapToGrid w:val="0"/>
        <w:spacing w:line="700" w:lineRule="exact"/>
        <w:rPr>
          <w:rFonts w:hint="eastAsia" w:ascii="微软雅黑" w:hAnsi="微软雅黑" w:eastAsia="宋体"/>
          <w:b/>
          <w:color w:val="000000" w:themeColor="text1"/>
          <w:sz w:val="36"/>
          <w:szCs w:val="48"/>
          <w:lang w:eastAsia="zh-CN"/>
          <w14:textFill>
            <w14:solidFill>
              <w14:schemeClr w14:val="tx1"/>
            </w14:solidFill>
          </w14:textFill>
        </w:rPr>
      </w:pPr>
    </w:p>
    <w:p w14:paraId="083E0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1807" w:firstLineChars="500"/>
        <w:textAlignment w:val="auto"/>
        <w:rPr>
          <w:rFonts w:hint="eastAsia" w:ascii="微软雅黑" w:hAnsi="微软雅黑" w:eastAsia="宋体"/>
          <w:b/>
          <w:color w:val="000000" w:themeColor="text1"/>
          <w:sz w:val="36"/>
          <w:szCs w:val="4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宋体"/>
          <w:b/>
          <w:color w:val="000000" w:themeColor="text1"/>
          <w:sz w:val="36"/>
          <w:szCs w:val="48"/>
          <w:lang w:eastAsia="zh-CN"/>
          <w14:textFill>
            <w14:solidFill>
              <w14:schemeClr w14:val="tx1"/>
            </w14:solidFill>
          </w14:textFill>
        </w:rPr>
        <w:t>芜湖扬帆物业管理有限公司</w:t>
      </w:r>
    </w:p>
    <w:p w14:paraId="7CE4D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微软雅黑" w:hAnsi="微软雅黑" w:eastAsia="宋体"/>
          <w:b/>
          <w:color w:val="000000" w:themeColor="text1"/>
          <w:sz w:val="36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Wuhu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Yangfan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Property</w:t>
      </w:r>
      <w:r>
        <w:rPr>
          <w:rFonts w:hint="eastAsia" w:ascii="Times New Roman" w:hAnsi="Times New Roman" w:eastAsia="宋体" w:cs="Times New Roman"/>
          <w:b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Management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Co., Ltd</w:t>
      </w:r>
    </w:p>
    <w:p w14:paraId="3A73B7F5">
      <w:pPr>
        <w:adjustRightInd w:val="0"/>
        <w:snapToGrid w:val="0"/>
        <w:spacing w:line="700" w:lineRule="exact"/>
        <w:ind w:firstLine="2891" w:firstLineChars="800"/>
        <w:rPr>
          <w:rFonts w:hint="default" w:ascii="微软雅黑" w:hAnsi="微软雅黑" w:eastAsia="宋体"/>
          <w:b/>
          <w:color w:val="000000" w:themeColor="text1"/>
          <w:sz w:val="36"/>
          <w:szCs w:val="48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3525F653">
      <w:pPr>
        <w:adjustRightInd w:val="0"/>
        <w:snapToGrid w:val="0"/>
        <w:spacing w:line="700" w:lineRule="exact"/>
        <w:rPr>
          <w:rFonts w:ascii="微软雅黑" w:hAnsi="微软雅黑" w:eastAsia="微软雅黑"/>
          <w:b/>
          <w:color w:val="00B0F0"/>
          <w:sz w:val="52"/>
          <w:szCs w:val="48"/>
        </w:rPr>
      </w:pPr>
      <w:r>
        <w:rPr>
          <w:rFonts w:hint="eastAsia" w:ascii="微软雅黑" w:hAnsi="微软雅黑" w:eastAsia="微软雅黑"/>
          <w:b/>
          <w:color w:val="00B0F0"/>
          <w:sz w:val="52"/>
          <w:szCs w:val="48"/>
        </w:rPr>
        <w:t>目  录</w:t>
      </w:r>
    </w:p>
    <w:p w14:paraId="05FF29CA">
      <w:pPr>
        <w:adjustRightInd w:val="0"/>
        <w:snapToGrid w:val="0"/>
        <w:spacing w:line="520" w:lineRule="exact"/>
        <w:rPr>
          <w:rFonts w:ascii="Arial Black" w:hAnsi="Arial Black" w:eastAsia="楷体_GB2312"/>
          <w:b/>
          <w:color w:val="00B0F0"/>
          <w:sz w:val="28"/>
          <w:szCs w:val="28"/>
        </w:rPr>
      </w:pPr>
      <w:r>
        <w:rPr>
          <w:rFonts w:ascii="Arial Black" w:hAnsi="Arial Black" w:eastAsia="楷体_GB2312"/>
          <w:b/>
          <w:color w:val="00B0F0"/>
          <w:sz w:val="28"/>
          <w:szCs w:val="28"/>
        </w:rPr>
        <w:t>Contents</w:t>
      </w:r>
    </w:p>
    <w:p w14:paraId="40C85B66">
      <w:pPr>
        <w:adjustRightInd w:val="0"/>
        <w:snapToGrid w:val="0"/>
        <w:spacing w:line="520" w:lineRule="exact"/>
        <w:rPr>
          <w:rFonts w:ascii="宋体" w:hAnsi="宋体"/>
          <w:color w:val="00B0F0"/>
          <w:sz w:val="24"/>
        </w:rPr>
      </w:pPr>
      <w:r>
        <w:rPr>
          <w:rFonts w:ascii="宋体" w:hAnsi="宋体"/>
          <w:color w:val="00B0F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134620</wp:posOffset>
                </wp:positionV>
                <wp:extent cx="5829300" cy="0"/>
                <wp:effectExtent l="57150" t="57150" r="0" b="57150"/>
                <wp:wrapNone/>
                <wp:docPr id="1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00B0F0"/>
                          </a:solidFill>
                          <a:prstDash val="solid"/>
                          <a:headEnd type="diamond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10.6pt;height:0pt;width:459pt;z-index:251659264;mso-width-relative:page;mso-height-relative:page;" filled="f" stroked="t" coordsize="21600,21600" o:gfxdata="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ev7IRdIA&#10;AAAGAQAADwAAAAAAAAABACAAAAAiAAAAZHJzL2Rvd25yZXYueG1sUEsBAhQAFAAAAAgAh07iQK7X&#10;Tz7sAQAA3wMAAA4AAAAAAAAAAQAgAAAAIQEAAGRycy9lMm9Eb2MueG1sUEsFBgAAAAAGAAYAWQEA&#10;AH8FAAAAAA==&#10;">
                <v:fill on="f" focussize="0,0"/>
                <v:stroke weight="3pt" color="#00B0F0" joinstyle="round" startarrow="diamond"/>
                <v:imagedata o:title=""/>
                <o:lock v:ext="edit" aspectratio="f"/>
              </v:line>
            </w:pict>
          </mc:Fallback>
        </mc:AlternateContent>
      </w:r>
    </w:p>
    <w:p w14:paraId="01857AC9">
      <w:pPr>
        <w:pStyle w:val="6"/>
        <w:numPr>
          <w:ilvl w:val="0"/>
          <w:numId w:val="1"/>
        </w:numPr>
        <w:spacing w:before="156" w:after="156"/>
        <w:rPr>
          <w:rStyle w:val="11"/>
          <w:rFonts w:hint="eastAsia"/>
          <w:color w:val="00B0F0"/>
          <w:sz w:val="36"/>
          <w:u w:val="none"/>
          <w:lang w:val="en-US" w:eastAsia="zh-CN"/>
        </w:rPr>
      </w:pPr>
      <w:r>
        <w:rPr>
          <w:rStyle w:val="11"/>
          <w:rFonts w:hint="eastAsia"/>
          <w:color w:val="00B0F0"/>
          <w:sz w:val="36"/>
          <w:u w:val="none"/>
          <w:lang w:val="en-US" w:eastAsia="zh-CN"/>
        </w:rPr>
        <w:t>报告前言</w:t>
      </w:r>
      <w:r>
        <w:rPr>
          <w:rStyle w:val="11"/>
          <w:color w:val="00B0F0"/>
          <w:sz w:val="36"/>
          <w:u w:val="none"/>
        </w:rPr>
        <w:tab/>
      </w:r>
      <w:r>
        <w:rPr>
          <w:rStyle w:val="11"/>
          <w:rFonts w:hint="eastAsia"/>
          <w:color w:val="00B0F0"/>
          <w:sz w:val="36"/>
          <w:u w:val="none"/>
        </w:rPr>
        <w:t>1</w:t>
      </w:r>
    </w:p>
    <w:p w14:paraId="7BF4762E">
      <w:pPr>
        <w:pStyle w:val="6"/>
        <w:numPr>
          <w:ilvl w:val="0"/>
          <w:numId w:val="0"/>
        </w:numPr>
        <w:spacing w:before="156" w:after="156"/>
        <w:ind w:left="0" w:leftChars="0" w:right="-57" w:rightChars="-27" w:firstLine="838" w:firstLineChars="262"/>
        <w:rPr>
          <w:sz w:val="36"/>
        </w:rPr>
      </w:pPr>
      <w:r>
        <w:rPr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87630</wp:posOffset>
            </wp:positionV>
            <wp:extent cx="184785" cy="206375"/>
            <wp:effectExtent l="196850" t="0" r="18415" b="214630"/>
            <wp:wrapNone/>
            <wp:docPr id="34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231" r="5231"/>
                    <a:stretch>
                      <a:fillRect/>
                    </a:stretch>
                  </pic:blipFill>
                  <pic:spPr>
                    <a:xfrm>
                      <a:off x="0" y="0"/>
                      <a:ext cx="184785" cy="206375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\l "_Toc336350623" </w:instrText>
      </w:r>
      <w:r>
        <w:rPr>
          <w:sz w:val="32"/>
          <w:szCs w:val="32"/>
        </w:rPr>
        <w:fldChar w:fldCharType="separate"/>
      </w:r>
      <w:r>
        <w:rPr>
          <w:rFonts w:hint="eastAsia"/>
          <w:sz w:val="32"/>
          <w:szCs w:val="32"/>
          <w:lang w:eastAsia="zh-CN"/>
        </w:rPr>
        <w:t>编制说明</w:t>
      </w:r>
      <w:r>
        <w:rPr>
          <w:rStyle w:val="11"/>
          <w:color w:val="00B0F0"/>
          <w:sz w:val="32"/>
          <w:szCs w:val="32"/>
          <w:u w:val="none"/>
        </w:rPr>
        <w:tab/>
      </w:r>
      <w:r>
        <w:rPr>
          <w:rStyle w:val="11"/>
          <w:rFonts w:hint="eastAsia"/>
          <w:color w:val="00B0F0"/>
          <w:sz w:val="32"/>
          <w:szCs w:val="32"/>
          <w:u w:val="none"/>
          <w:lang w:val="en-US" w:eastAsia="zh-CN"/>
        </w:rPr>
        <w:t>1</w:t>
      </w:r>
      <w:r>
        <w:rPr>
          <w:rStyle w:val="11"/>
          <w:rFonts w:hint="eastAsia"/>
          <w:color w:val="00B0F0"/>
          <w:sz w:val="32"/>
          <w:szCs w:val="32"/>
          <w:u w:val="none"/>
        </w:rPr>
        <w:fldChar w:fldCharType="end"/>
      </w:r>
    </w:p>
    <w:p w14:paraId="16F71F01">
      <w:pPr>
        <w:pStyle w:val="6"/>
        <w:numPr>
          <w:ilvl w:val="0"/>
          <w:numId w:val="0"/>
        </w:numPr>
        <w:spacing w:before="156" w:after="156"/>
        <w:ind w:left="0" w:leftChars="0" w:right="-57" w:rightChars="-27" w:firstLine="838" w:firstLineChars="262"/>
        <w:rPr>
          <w:rStyle w:val="11"/>
          <w:rFonts w:hint="eastAsia" w:eastAsia="微软雅黑"/>
          <w:color w:val="00B0F0"/>
          <w:sz w:val="36"/>
          <w:u w:val="none"/>
          <w:lang w:eastAsia="zh-CN"/>
        </w:rPr>
      </w:pPr>
      <w:r>
        <w:rPr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133985</wp:posOffset>
            </wp:positionV>
            <wp:extent cx="184785" cy="206375"/>
            <wp:effectExtent l="196850" t="0" r="18415" b="214630"/>
            <wp:wrapNone/>
            <wp:docPr id="38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231" r="5231"/>
                    <a:stretch>
                      <a:fillRect/>
                    </a:stretch>
                  </pic:blipFill>
                  <pic:spPr>
                    <a:xfrm>
                      <a:off x="0" y="0"/>
                      <a:ext cx="184785" cy="206375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Style w:val="11"/>
          <w:rFonts w:hint="eastAsia"/>
          <w:color w:val="00B0F0"/>
          <w:sz w:val="32"/>
          <w:szCs w:val="32"/>
          <w:u w:val="none"/>
          <w:lang w:val="en-US" w:eastAsia="zh-CN"/>
        </w:rPr>
        <w:t>企业简介</w:t>
      </w:r>
      <w:r>
        <w:rPr>
          <w:rStyle w:val="11"/>
          <w:color w:val="00B0F0"/>
          <w:sz w:val="36"/>
          <w:u w:val="none"/>
        </w:rPr>
        <w:tab/>
      </w:r>
      <w:r>
        <w:rPr>
          <w:rStyle w:val="11"/>
          <w:rFonts w:hint="eastAsia"/>
          <w:color w:val="00B0F0"/>
          <w:sz w:val="36"/>
          <w:u w:val="none"/>
          <w:lang w:val="en-US" w:eastAsia="zh-CN"/>
        </w:rPr>
        <w:t>2</w:t>
      </w:r>
    </w:p>
    <w:p w14:paraId="525E453E">
      <w:pPr>
        <w:pStyle w:val="6"/>
        <w:numPr>
          <w:ilvl w:val="0"/>
          <w:numId w:val="1"/>
        </w:numPr>
        <w:spacing w:before="156" w:after="156"/>
        <w:ind w:left="0" w:leftChars="0" w:firstLine="0" w:firstLineChars="0"/>
        <w:rPr>
          <w:rStyle w:val="11"/>
          <w:rFonts w:hint="eastAsia" w:eastAsia="微软雅黑"/>
          <w:color w:val="00B0F0"/>
          <w:sz w:val="36"/>
          <w:u w:val="none"/>
          <w:lang w:eastAsia="zh-CN"/>
        </w:rPr>
      </w:pPr>
      <w:r>
        <w:rPr>
          <w:rStyle w:val="11"/>
          <w:rFonts w:hint="eastAsia"/>
          <w:color w:val="00B0F0"/>
          <w:sz w:val="36"/>
          <w:u w:val="none"/>
        </w:rPr>
        <w:t>企业</w:t>
      </w:r>
      <w:r>
        <w:rPr>
          <w:rStyle w:val="11"/>
          <w:color w:val="00B0F0"/>
          <w:sz w:val="36"/>
          <w:u w:val="none"/>
        </w:rPr>
        <w:t>社会责任理念</w:t>
      </w:r>
      <w:r>
        <w:rPr>
          <w:rStyle w:val="11"/>
          <w:color w:val="00B0F0"/>
          <w:sz w:val="36"/>
          <w:u w:val="none"/>
        </w:rPr>
        <w:tab/>
      </w:r>
      <w:r>
        <w:rPr>
          <w:rStyle w:val="11"/>
          <w:rFonts w:hint="eastAsia"/>
          <w:color w:val="00B0F0"/>
          <w:sz w:val="36"/>
          <w:u w:val="none"/>
          <w:lang w:val="en-US" w:eastAsia="zh-CN"/>
        </w:rPr>
        <w:t>6</w:t>
      </w:r>
    </w:p>
    <w:p w14:paraId="33F046F9">
      <w:pPr>
        <w:pStyle w:val="6"/>
        <w:numPr>
          <w:ilvl w:val="0"/>
          <w:numId w:val="1"/>
        </w:numPr>
        <w:spacing w:before="156" w:after="156"/>
        <w:ind w:left="0" w:leftChars="0" w:firstLine="0" w:firstLineChars="0"/>
        <w:rPr>
          <w:sz w:val="36"/>
        </w:rPr>
      </w:pPr>
      <w:r>
        <w:rPr>
          <w:rStyle w:val="11"/>
          <w:rFonts w:hint="eastAsia" w:ascii="Times New Roman" w:hAnsi="Times New Roman" w:eastAsia="宋体"/>
          <w:b/>
          <w:bCs/>
          <w:color w:val="00B0F0"/>
          <w:sz w:val="36"/>
          <w:u w:val="none"/>
          <w:lang w:eastAsia="zh-CN"/>
        </w:rPr>
        <w:t>企业</w:t>
      </w:r>
      <w:r>
        <w:fldChar w:fldCharType="begin"/>
      </w:r>
      <w:r>
        <w:instrText xml:space="preserve"> HYPERLINK \l "_Toc336350626" </w:instrText>
      </w:r>
      <w:r>
        <w:fldChar w:fldCharType="separate"/>
      </w:r>
      <w:r>
        <w:rPr>
          <w:rStyle w:val="11"/>
          <w:rFonts w:hint="eastAsia"/>
          <w:color w:val="00B0F0"/>
          <w:sz w:val="36"/>
          <w:u w:val="none"/>
        </w:rPr>
        <w:t>社会责任</w:t>
      </w:r>
      <w:r>
        <w:rPr>
          <w:rStyle w:val="11"/>
          <w:color w:val="00B0F0"/>
          <w:sz w:val="36"/>
          <w:u w:val="none"/>
        </w:rPr>
        <w:tab/>
      </w:r>
      <w:r>
        <w:rPr>
          <w:rStyle w:val="11"/>
          <w:rFonts w:hint="eastAsia"/>
          <w:color w:val="00B0F0"/>
          <w:sz w:val="32"/>
          <w:szCs w:val="32"/>
          <w:u w:val="none"/>
          <w:lang w:val="en-US" w:eastAsia="zh-CN"/>
        </w:rPr>
        <w:t>7</w:t>
      </w:r>
      <w:r>
        <w:rPr>
          <w:rStyle w:val="11"/>
          <w:rFonts w:hint="eastAsia"/>
          <w:color w:val="00B0F0"/>
          <w:sz w:val="36"/>
          <w:u w:val="none"/>
        </w:rPr>
        <w:fldChar w:fldCharType="end"/>
      </w:r>
    </w:p>
    <w:p w14:paraId="3B596AE6">
      <w:pPr>
        <w:pStyle w:val="6"/>
        <w:spacing w:before="156" w:after="156"/>
        <w:ind w:firstLine="780" w:firstLineChars="150"/>
        <w:rPr>
          <w:rStyle w:val="11"/>
          <w:color w:val="00B0F0"/>
          <w:sz w:val="32"/>
          <w:u w:val="none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52705</wp:posOffset>
            </wp:positionV>
            <wp:extent cx="184785" cy="206375"/>
            <wp:effectExtent l="196850" t="0" r="18415" b="214630"/>
            <wp:wrapNone/>
            <wp:docPr id="11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231" r="5231"/>
                    <a:stretch>
                      <a:fillRect/>
                    </a:stretch>
                  </pic:blipFill>
                  <pic:spPr>
                    <a:xfrm>
                      <a:off x="0" y="0"/>
                      <a:ext cx="184785" cy="206375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\l "_Toc336350627" </w:instrText>
      </w:r>
      <w:r>
        <w:fldChar w:fldCharType="separate"/>
      </w:r>
      <w:r>
        <w:rPr>
          <w:rStyle w:val="11"/>
          <w:rFonts w:hint="eastAsia"/>
          <w:color w:val="00B0F0"/>
          <w:sz w:val="32"/>
          <w:u w:val="none"/>
        </w:rPr>
        <w:t>经营责任</w:t>
      </w:r>
      <w:r>
        <w:rPr>
          <w:rStyle w:val="11"/>
          <w:color w:val="00B0F0"/>
          <w:sz w:val="32"/>
          <w:u w:val="none"/>
        </w:rPr>
        <w:tab/>
      </w:r>
      <w:r>
        <w:rPr>
          <w:rStyle w:val="11"/>
          <w:rFonts w:hint="eastAsia"/>
          <w:color w:val="00B0F0"/>
          <w:sz w:val="32"/>
          <w:u w:val="none"/>
          <w:lang w:val="en-US" w:eastAsia="zh-CN"/>
        </w:rPr>
        <w:t>7</w:t>
      </w:r>
      <w:r>
        <w:rPr>
          <w:rStyle w:val="11"/>
          <w:rFonts w:hint="eastAsia"/>
          <w:color w:val="00B0F0"/>
          <w:sz w:val="32"/>
          <w:u w:val="none"/>
        </w:rPr>
        <w:fldChar w:fldCharType="end"/>
      </w:r>
    </w:p>
    <w:p w14:paraId="77D77299">
      <w:pPr>
        <w:pStyle w:val="6"/>
        <w:spacing w:before="156" w:after="156"/>
        <w:ind w:firstLine="800" w:firstLineChars="250"/>
        <w:rPr>
          <w:rStyle w:val="11"/>
          <w:color w:val="00B0F0"/>
          <w:sz w:val="32"/>
          <w:u w:val="none"/>
        </w:rPr>
      </w:pPr>
      <w:r>
        <w:rPr>
          <w:rStyle w:val="11"/>
          <w:rFonts w:hint="eastAsia"/>
          <w:color w:val="00B0F0"/>
          <w:sz w:val="32"/>
          <w:u w:val="none"/>
          <w:lang w:val="en-US" w:eastAsia="zh-CN"/>
        </w:rPr>
        <w:t>员工</w:t>
      </w:r>
      <w:r>
        <w:rPr>
          <w:rStyle w:val="11"/>
          <w:rFonts w:hint="eastAsia"/>
          <w:color w:val="00B0F0"/>
          <w:sz w:val="32"/>
          <w:u w:val="none"/>
        </w:rPr>
        <w:t>保障</w:t>
      </w:r>
      <w:r>
        <w:rPr>
          <w:rStyle w:val="11"/>
          <w:color w:val="00B0F0"/>
          <w:sz w:val="32"/>
          <w:u w:val="none"/>
        </w:rPr>
        <w:t>责任</w:t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62230</wp:posOffset>
            </wp:positionV>
            <wp:extent cx="184150" cy="205740"/>
            <wp:effectExtent l="196850" t="0" r="19050" b="215265"/>
            <wp:wrapNone/>
            <wp:docPr id="12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247" r="5247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05740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\l "_Toc336350628" </w:instrText>
      </w:r>
      <w:r>
        <w:fldChar w:fldCharType="separate"/>
      </w:r>
      <w:r>
        <w:rPr>
          <w:rStyle w:val="11"/>
          <w:color w:val="00B0F0"/>
          <w:sz w:val="32"/>
          <w:u w:val="none"/>
        </w:rPr>
        <w:tab/>
      </w:r>
      <w:r>
        <w:rPr>
          <w:rStyle w:val="11"/>
          <w:rFonts w:hint="eastAsia"/>
          <w:color w:val="00B0F0"/>
          <w:sz w:val="32"/>
          <w:u w:val="none"/>
        </w:rPr>
        <w:t>1</w:t>
      </w:r>
      <w:r>
        <w:rPr>
          <w:rStyle w:val="11"/>
          <w:rFonts w:hint="eastAsia"/>
          <w:color w:val="00B0F0"/>
          <w:sz w:val="32"/>
          <w:u w:val="none"/>
          <w:lang w:val="en-US" w:eastAsia="zh-CN"/>
        </w:rPr>
        <w:t>1</w:t>
      </w:r>
      <w:r>
        <w:rPr>
          <w:rStyle w:val="11"/>
          <w:rFonts w:hint="eastAsia"/>
          <w:color w:val="00B0F0"/>
          <w:sz w:val="32"/>
          <w:u w:val="none"/>
        </w:rPr>
        <w:fldChar w:fldCharType="end"/>
      </w:r>
    </w:p>
    <w:p w14:paraId="08DB7D44">
      <w:pPr>
        <w:pStyle w:val="6"/>
        <w:spacing w:before="156" w:after="156"/>
        <w:ind w:firstLine="800" w:firstLineChars="250"/>
        <w:rPr>
          <w:sz w:val="32"/>
        </w:rPr>
      </w:pPr>
      <w:r>
        <w:rPr>
          <w:rStyle w:val="11"/>
          <w:rFonts w:hint="eastAsia"/>
          <w:color w:val="00B0F0"/>
          <w:sz w:val="32"/>
          <w:u w:val="none"/>
        </w:rPr>
        <w:t>安全</w:t>
      </w:r>
      <w:r>
        <w:rPr>
          <w:rStyle w:val="11"/>
          <w:color w:val="00B0F0"/>
          <w:sz w:val="32"/>
          <w:u w:val="none"/>
        </w:rPr>
        <w:t>责任</w:t>
      </w:r>
      <w:r>
        <w:rPr>
          <w:rFonts w:hint="eastAsia"/>
          <w:sz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78740</wp:posOffset>
            </wp:positionV>
            <wp:extent cx="184150" cy="205740"/>
            <wp:effectExtent l="196850" t="0" r="19050" b="215265"/>
            <wp:wrapNone/>
            <wp:docPr id="13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247" r="5247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05740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\l "_Toc336350629" </w:instrText>
      </w:r>
      <w:r>
        <w:fldChar w:fldCharType="separate"/>
      </w:r>
      <w:r>
        <w:rPr>
          <w:rStyle w:val="11"/>
          <w:color w:val="00B0F0"/>
          <w:sz w:val="32"/>
          <w:u w:val="none"/>
        </w:rPr>
        <w:tab/>
      </w:r>
      <w:r>
        <w:rPr>
          <w:rStyle w:val="11"/>
          <w:rFonts w:hint="eastAsia"/>
          <w:color w:val="00B0F0"/>
          <w:sz w:val="32"/>
          <w:u w:val="none"/>
        </w:rPr>
        <w:t>1</w:t>
      </w:r>
      <w:r>
        <w:rPr>
          <w:rStyle w:val="11"/>
          <w:rFonts w:hint="eastAsia"/>
          <w:color w:val="00B0F0"/>
          <w:sz w:val="32"/>
          <w:u w:val="none"/>
          <w:lang w:val="en-US" w:eastAsia="zh-CN"/>
        </w:rPr>
        <w:t>4</w:t>
      </w:r>
      <w:r>
        <w:rPr>
          <w:rStyle w:val="11"/>
          <w:rFonts w:hint="eastAsia"/>
          <w:color w:val="00B0F0"/>
          <w:sz w:val="32"/>
          <w:u w:val="none"/>
        </w:rPr>
        <w:fldChar w:fldCharType="end"/>
      </w:r>
    </w:p>
    <w:p w14:paraId="7E346648">
      <w:pPr>
        <w:pStyle w:val="6"/>
        <w:spacing w:before="156" w:after="156"/>
        <w:ind w:firstLine="800" w:firstLineChars="25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66675</wp:posOffset>
            </wp:positionV>
            <wp:extent cx="184150" cy="205740"/>
            <wp:effectExtent l="196850" t="0" r="19050" b="215265"/>
            <wp:wrapNone/>
            <wp:docPr id="14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247" r="5247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05740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  <w:lang w:val="en-US" w:eastAsia="zh-CN"/>
        </w:rPr>
        <w:t>环保责任</w:t>
      </w:r>
      <w:r>
        <w:rPr>
          <w:rFonts w:hint="eastAsia"/>
          <w:sz w:val="32"/>
          <w:szCs w:val="32"/>
          <w:lang w:val="en-US" w:eastAsia="zh-CN"/>
        </w:rPr>
        <w:fldChar w:fldCharType="begin"/>
      </w:r>
      <w:r>
        <w:rPr>
          <w:rFonts w:hint="eastAsia"/>
          <w:sz w:val="32"/>
          <w:szCs w:val="32"/>
          <w:lang w:val="en-US" w:eastAsia="zh-CN"/>
        </w:rPr>
        <w:instrText xml:space="preserve"> HYPERLINK \l "_Toc336350629" </w:instrText>
      </w:r>
      <w:r>
        <w:rPr>
          <w:rFonts w:hint="eastAsia"/>
          <w:sz w:val="32"/>
          <w:szCs w:val="32"/>
          <w:lang w:val="en-US" w:eastAsia="zh-CN"/>
        </w:rPr>
        <w:fldChar w:fldCharType="separate"/>
      </w: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  <w:lang w:val="en-US" w:eastAsia="zh-CN"/>
        </w:rPr>
        <w:fldChar w:fldCharType="end"/>
      </w:r>
      <w:r>
        <w:rPr>
          <w:rFonts w:hint="eastAsia"/>
          <w:sz w:val="32"/>
          <w:szCs w:val="32"/>
          <w:lang w:val="en-US" w:eastAsia="zh-CN"/>
        </w:rPr>
        <w:t>6</w:t>
      </w:r>
    </w:p>
    <w:p w14:paraId="69222DD9">
      <w:pPr>
        <w:pStyle w:val="6"/>
        <w:numPr>
          <w:ilvl w:val="0"/>
          <w:numId w:val="0"/>
        </w:numPr>
        <w:spacing w:before="156" w:after="156"/>
        <w:ind w:left="0" w:leftChars="0" w:right="-57" w:rightChars="-27" w:firstLine="838" w:firstLineChars="262"/>
        <w:rPr>
          <w:rFonts w:hint="default"/>
          <w:sz w:val="32"/>
          <w:szCs w:val="32"/>
          <w:lang w:val="en-US" w:eastAsia="zh-CN"/>
        </w:rPr>
      </w:pPr>
      <w:r>
        <w:rPr>
          <w:rStyle w:val="11"/>
          <w:rFonts w:hint="eastAsia" w:ascii="微软雅黑" w:hAnsi="微软雅黑" w:eastAsia="微软雅黑" w:cs="微软雅黑"/>
          <w:color w:val="00B0F0"/>
          <w:sz w:val="32"/>
          <w:u w:val="none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104775</wp:posOffset>
            </wp:positionV>
            <wp:extent cx="184150" cy="205740"/>
            <wp:effectExtent l="196850" t="0" r="19050" b="215265"/>
            <wp:wrapNone/>
            <wp:docPr id="40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247" r="5247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05740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Style w:val="11"/>
          <w:rFonts w:hint="eastAsia" w:ascii="微软雅黑" w:hAnsi="微软雅黑" w:eastAsia="微软雅黑" w:cs="微软雅黑"/>
          <w:color w:val="00B0F0"/>
          <w:sz w:val="32"/>
          <w:u w:val="none"/>
        </w:rPr>
        <w:t>公益事业</w:t>
      </w:r>
      <w:r>
        <w:rPr>
          <w:rStyle w:val="11"/>
          <w:rFonts w:hint="eastAsia" w:ascii="微软雅黑" w:hAnsi="微软雅黑" w:eastAsia="微软雅黑" w:cs="微软雅黑"/>
          <w:color w:val="00B0F0"/>
          <w:sz w:val="32"/>
          <w:u w:val="none"/>
          <w:lang w:eastAsia="zh-CN"/>
        </w:rPr>
        <w:t>参与度</w:t>
      </w:r>
      <w:r>
        <w:rPr>
          <w:rStyle w:val="11"/>
          <w:color w:val="00B0F0"/>
          <w:sz w:val="36"/>
          <w:u w:val="none"/>
        </w:rPr>
        <w:tab/>
      </w:r>
      <w:r>
        <w:rPr>
          <w:rFonts w:hint="eastAsia"/>
          <w:sz w:val="32"/>
          <w:szCs w:val="32"/>
          <w:lang w:val="en-US" w:eastAsia="zh-CN"/>
        </w:rPr>
        <w:t>17</w:t>
      </w:r>
    </w:p>
    <w:p w14:paraId="601EBDD3">
      <w:pPr>
        <w:pStyle w:val="6"/>
        <w:spacing w:before="156" w:after="156"/>
        <w:ind w:firstLine="900" w:firstLineChars="300"/>
        <w:rPr>
          <w:rFonts w:hint="default" w:eastAsia="微软雅黑"/>
          <w:sz w:val="32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慈善捐助</w:t>
      </w:r>
      <w:r>
        <w:fldChar w:fldCharType="begin"/>
      </w:r>
      <w:r>
        <w:instrText xml:space="preserve"> HYPERLINK \l "_Toc336350629" </w:instrText>
      </w:r>
      <w:r>
        <w:fldChar w:fldCharType="separate"/>
      </w:r>
      <w:r>
        <w:rPr>
          <w:rStyle w:val="11"/>
          <w:color w:val="00B0F0"/>
          <w:sz w:val="32"/>
          <w:u w:val="none"/>
        </w:rPr>
        <w:tab/>
      </w:r>
      <w:r>
        <w:rPr>
          <w:rStyle w:val="11"/>
          <w:rFonts w:hint="eastAsia"/>
          <w:color w:val="00B0F0"/>
          <w:sz w:val="32"/>
          <w:u w:val="none"/>
          <w:lang w:val="en-US" w:eastAsia="zh-CN"/>
        </w:rPr>
        <w:t>1</w:t>
      </w:r>
      <w:r>
        <w:rPr>
          <w:rStyle w:val="11"/>
          <w:rFonts w:hint="eastAsia"/>
          <w:color w:val="00B0F0"/>
          <w:sz w:val="32"/>
          <w:u w:val="none"/>
        </w:rPr>
        <w:fldChar w:fldCharType="end"/>
      </w:r>
      <w:r>
        <w:rPr>
          <w:rStyle w:val="11"/>
          <w:rFonts w:hint="eastAsia"/>
          <w:color w:val="00B0F0"/>
          <w:sz w:val="32"/>
          <w:u w:val="none"/>
          <w:lang w:val="en-US" w:eastAsia="zh-CN"/>
        </w:rPr>
        <w:t>7</w:t>
      </w:r>
    </w:p>
    <w:p w14:paraId="040EB62E">
      <w:pPr>
        <w:pStyle w:val="6"/>
        <w:spacing w:before="156" w:after="156"/>
        <w:ind w:firstLine="900" w:firstLineChars="3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0"/>
          <w:szCs w:val="30"/>
          <w:lang w:eastAsia="zh-CN"/>
        </w:rPr>
        <w:t>志愿服务</w:t>
      </w:r>
      <w:r>
        <w:rPr>
          <w:rFonts w:hint="eastAsia"/>
          <w:sz w:val="32"/>
          <w:szCs w:val="32"/>
          <w:lang w:val="en-US" w:eastAsia="zh-CN"/>
        </w:rPr>
        <w:fldChar w:fldCharType="begin"/>
      </w:r>
      <w:r>
        <w:rPr>
          <w:rFonts w:hint="eastAsia"/>
          <w:sz w:val="32"/>
          <w:szCs w:val="32"/>
          <w:lang w:val="en-US" w:eastAsia="zh-CN"/>
        </w:rPr>
        <w:instrText xml:space="preserve"> HYPERLINK \l "_Toc336350629" </w:instrText>
      </w:r>
      <w:r>
        <w:rPr>
          <w:rFonts w:hint="eastAsia"/>
          <w:sz w:val="32"/>
          <w:szCs w:val="32"/>
          <w:lang w:val="en-US" w:eastAsia="zh-CN"/>
        </w:rPr>
        <w:fldChar w:fldCharType="separate"/>
      </w:r>
      <w:r>
        <w:rPr>
          <w:rFonts w:hint="eastAsia"/>
          <w:sz w:val="32"/>
          <w:szCs w:val="32"/>
          <w:lang w:val="en-US" w:eastAsia="zh-CN"/>
        </w:rPr>
        <w:tab/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  <w:lang w:val="en-US" w:eastAsia="zh-CN"/>
        </w:rPr>
        <w:fldChar w:fldCharType="end"/>
      </w:r>
      <w:r>
        <w:rPr>
          <w:rFonts w:hint="eastAsia"/>
          <w:sz w:val="32"/>
          <w:szCs w:val="32"/>
          <w:lang w:val="en-US" w:eastAsia="zh-CN"/>
        </w:rPr>
        <w:t>8</w:t>
      </w:r>
    </w:p>
    <w:p w14:paraId="68B19507">
      <w:pPr>
        <w:pStyle w:val="6"/>
        <w:spacing w:before="156" w:after="156"/>
        <w:rPr>
          <w:rFonts w:hint="default"/>
          <w:sz w:val="32"/>
          <w:szCs w:val="32"/>
          <w:lang w:val="en-US" w:eastAsia="zh-CN"/>
        </w:rPr>
      </w:pPr>
      <w:r>
        <w:rPr>
          <w:rStyle w:val="11"/>
          <w:rFonts w:hint="eastAsia"/>
          <w:color w:val="00B0F0"/>
          <w:sz w:val="36"/>
          <w:u w:val="none"/>
          <w:lang w:eastAsia="zh-CN"/>
        </w:rPr>
        <w:t>四、展望</w:t>
      </w:r>
      <w:r>
        <w:rPr>
          <w:rStyle w:val="11"/>
          <w:color w:val="00B0F0"/>
          <w:sz w:val="36"/>
          <w:u w:val="none"/>
        </w:rPr>
        <w:tab/>
      </w:r>
      <w:r>
        <w:rPr>
          <w:rFonts w:hint="eastAsia"/>
          <w:sz w:val="32"/>
          <w:szCs w:val="32"/>
          <w:lang w:val="en-US" w:eastAsia="zh-CN"/>
        </w:rPr>
        <w:t>19</w:t>
      </w:r>
    </w:p>
    <w:p w14:paraId="05A255CE">
      <w:pPr>
        <w:rPr>
          <w:color w:val="00B0F0"/>
        </w:rPr>
      </w:pPr>
    </w:p>
    <w:p w14:paraId="589DBD37">
      <w:pPr>
        <w:pStyle w:val="6"/>
        <w:spacing w:before="156" w:after="156"/>
        <w:rPr>
          <w:rStyle w:val="11"/>
          <w:color w:val="40937D"/>
          <w:u w:val="none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02C3BD03">
      <w:pPr>
        <w:numPr>
          <w:ilvl w:val="0"/>
          <w:numId w:val="2"/>
        </w:numPr>
        <w:adjustRightInd w:val="0"/>
        <w:snapToGrid w:val="0"/>
        <w:spacing w:line="700" w:lineRule="exact"/>
        <w:ind w:leftChars="0"/>
        <w:rPr>
          <w:rFonts w:hint="eastAsia" w:ascii="微软雅黑" w:hAnsi="微软雅黑" w:eastAsia="微软雅黑"/>
          <w:b/>
          <w:color w:val="00B0F0"/>
          <w:sz w:val="32"/>
          <w:szCs w:val="32"/>
        </w:rPr>
      </w:pPr>
      <w:r>
        <w:rPr>
          <w:rFonts w:hint="eastAsia" w:ascii="微软雅黑" w:hAnsi="微软雅黑" w:eastAsia="微软雅黑"/>
          <w:b/>
          <w:color w:val="00B0F0"/>
          <w:sz w:val="32"/>
          <w:szCs w:val="32"/>
        </w:rPr>
        <w:t>报告前言</w:t>
      </w:r>
    </w:p>
    <w:p w14:paraId="21DB9439">
      <w:pPr>
        <w:numPr>
          <w:ilvl w:val="0"/>
          <w:numId w:val="0"/>
        </w:numPr>
        <w:adjustRightInd w:val="0"/>
        <w:snapToGrid w:val="0"/>
        <w:spacing w:line="700" w:lineRule="exact"/>
        <w:ind w:firstLine="300" w:firstLineChars="100"/>
        <w:rPr>
          <w:rFonts w:hint="default" w:ascii="微软雅黑" w:hAnsi="微软雅黑" w:eastAsia="微软雅黑"/>
          <w:b/>
          <w:color w:val="00B0F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B0F0"/>
          <w:sz w:val="30"/>
          <w:szCs w:val="3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169545</wp:posOffset>
            </wp:positionV>
            <wp:extent cx="181610" cy="211455"/>
            <wp:effectExtent l="196850" t="0" r="21590" b="209550"/>
            <wp:wrapNone/>
            <wp:docPr id="4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7207" r="7207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211455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B0F0"/>
          <w:sz w:val="30"/>
          <w:szCs w:val="30"/>
          <w:lang w:val="en-US" w:eastAsia="zh-CN"/>
        </w:rPr>
        <w:t>报告编制说明</w:t>
      </w:r>
    </w:p>
    <w:p w14:paraId="527991B5">
      <w:pPr>
        <w:pStyle w:val="12"/>
        <w:adjustRightInd w:val="0"/>
        <w:snapToGrid w:val="0"/>
        <w:spacing w:beforeLines="50" w:afterLines="50" w:line="460" w:lineRule="exact"/>
        <w:rPr>
          <w:rFonts w:hint="eastAsia" w:ascii="微软雅黑" w:hAnsi="微软雅黑" w:eastAsia="微软雅黑" w:cs="微软雅黑"/>
          <w:b/>
          <w:color w:val="00B0F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color w:val="00B0F0"/>
          <w:sz w:val="28"/>
          <w:szCs w:val="28"/>
        </w:rPr>
        <w:t>发布目的</w:t>
      </w:r>
    </w:p>
    <w:p w14:paraId="7EAAD014">
      <w:pPr>
        <w:widowControl/>
        <w:adjustRightInd w:val="0"/>
        <w:snapToGrid w:val="0"/>
        <w:spacing w:line="460" w:lineRule="exact"/>
        <w:ind w:firstLine="560" w:firstLineChars="200"/>
        <w:jc w:val="left"/>
        <w:rPr>
          <w:rFonts w:cs="AdobeSongStd-Light" w:asciiTheme="minorEastAsia" w:hAnsiTheme="minorEastAsia"/>
          <w:kern w:val="0"/>
          <w:sz w:val="30"/>
          <w:szCs w:val="30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本报告为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eastAsia="zh-CN"/>
        </w:rPr>
        <w:t>芜湖扬帆物业管理有限公司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发布的第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val="en-US" w:eastAsia="zh-CN"/>
        </w:rPr>
        <w:t>1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份企业社会责任报告，旨在对公司社会责任的理念、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val="en-US" w:eastAsia="zh-CN"/>
        </w:rPr>
        <w:t>实际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情况向利益相关方和社会进行真实反映。我们承诺本报告所披露的信息、数据真实可靠，不存在任何虚假性陈述或误导。</w:t>
      </w:r>
    </w:p>
    <w:p w14:paraId="4DCA02A3">
      <w:pPr>
        <w:tabs>
          <w:tab w:val="left" w:pos="567"/>
        </w:tabs>
        <w:adjustRightInd w:val="0"/>
        <w:snapToGrid w:val="0"/>
        <w:spacing w:beforeLines="50" w:afterLines="50" w:line="460" w:lineRule="exact"/>
        <w:ind w:firstLine="560" w:firstLineChars="200"/>
        <w:rPr>
          <w:rFonts w:hint="eastAsia" w:ascii="微软雅黑 Light" w:hAnsi="微软雅黑 Light" w:eastAsia="微软雅黑"/>
          <w:b/>
          <w:color w:val="00B0F0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color w:val="00B0F0"/>
          <w:sz w:val="28"/>
          <w:szCs w:val="28"/>
        </w:rPr>
        <w:t>编制</w:t>
      </w:r>
      <w:r>
        <w:rPr>
          <w:rFonts w:hint="eastAsia" w:ascii="微软雅黑" w:hAnsi="微软雅黑" w:eastAsia="微软雅黑" w:cs="微软雅黑"/>
          <w:b/>
          <w:color w:val="00B0F0"/>
          <w:sz w:val="28"/>
          <w:szCs w:val="28"/>
          <w:lang w:eastAsia="zh-CN"/>
        </w:rPr>
        <w:t>依据</w:t>
      </w:r>
    </w:p>
    <w:p w14:paraId="5D244238">
      <w:pPr>
        <w:widowControl/>
        <w:adjustRightInd w:val="0"/>
        <w:snapToGrid w:val="0"/>
        <w:spacing w:line="460" w:lineRule="exact"/>
        <w:ind w:firstLine="560" w:firstLineChars="200"/>
        <w:jc w:val="left"/>
        <w:rPr>
          <w:rFonts w:cs="AdobeSongStd-Light" w:asciiTheme="minorEastAsia" w:hAnsiTheme="minorEastAsia"/>
          <w:kern w:val="0"/>
          <w:sz w:val="30"/>
          <w:szCs w:val="30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本报告按照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val="en-US" w:eastAsia="zh-CN"/>
        </w:rPr>
        <w:t>芜湖市地方标准DB3402/T27-2022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《企业社会责任报告编制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val="en-US" w:eastAsia="zh-CN"/>
        </w:rPr>
        <w:t>及发布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指南》，充分考虑利益相关方的愿望，结合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eastAsia="zh-CN"/>
        </w:rPr>
        <w:t>芜湖扬帆物业管理有限公司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的实际情况进行编制。</w:t>
      </w:r>
    </w:p>
    <w:p w14:paraId="429BD0F1">
      <w:pPr>
        <w:tabs>
          <w:tab w:val="left" w:pos="567"/>
        </w:tabs>
        <w:adjustRightInd w:val="0"/>
        <w:snapToGrid w:val="0"/>
        <w:spacing w:beforeLines="50" w:afterLines="50" w:line="460" w:lineRule="exact"/>
        <w:ind w:left="142"/>
        <w:rPr>
          <w:rFonts w:ascii="微软雅黑 Light" w:hAnsi="微软雅黑 Light" w:eastAsia="微软雅黑 Light"/>
          <w:b/>
          <w:color w:val="00B0F0"/>
          <w:sz w:val="30"/>
          <w:szCs w:val="30"/>
        </w:rPr>
      </w:pPr>
      <w:r>
        <w:rPr>
          <w:rFonts w:hint="eastAsia" w:ascii="微软雅黑 Light" w:hAnsi="微软雅黑 Light" w:eastAsia="微软雅黑 Light"/>
          <w:b/>
          <w:color w:val="00B0F0"/>
          <w:sz w:val="30"/>
          <w:szCs w:val="30"/>
        </w:rPr>
        <w:t xml:space="preserve">  </w:t>
      </w:r>
      <w:r>
        <w:rPr>
          <w:rFonts w:hint="eastAsia" w:ascii="微软雅黑 Light" w:hAnsi="微软雅黑 Light" w:eastAsia="微软雅黑 Light"/>
          <w:b/>
          <w:color w:val="00B0F0"/>
          <w:sz w:val="30"/>
          <w:szCs w:val="3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color w:val="00B0F0"/>
          <w:kern w:val="2"/>
          <w:sz w:val="28"/>
          <w:szCs w:val="28"/>
          <w:lang w:val="en-US" w:eastAsia="zh-CN" w:bidi="ar-SA"/>
        </w:rPr>
        <w:t>报告范围</w:t>
      </w:r>
    </w:p>
    <w:p w14:paraId="37BE1F02">
      <w:pPr>
        <w:widowControl/>
        <w:adjustRightInd w:val="0"/>
        <w:snapToGrid w:val="0"/>
        <w:spacing w:line="460" w:lineRule="exact"/>
        <w:ind w:firstLine="560" w:firstLineChars="200"/>
        <w:jc w:val="left"/>
        <w:rPr>
          <w:rFonts w:hint="eastAsia" w:cs="AdobeSongStd-Light" w:asciiTheme="minorEastAsia" w:hAnsiTheme="minorEastAsia"/>
          <w:kern w:val="0"/>
          <w:sz w:val="28"/>
          <w:szCs w:val="28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除特别说明外，本报告披露的是202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val="en-US" w:eastAsia="zh-CN"/>
        </w:rPr>
        <w:t>4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年1月1日至202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val="en-US" w:eastAsia="zh-CN"/>
        </w:rPr>
        <w:t>4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年12月31日（简称“报告期内”）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eastAsia="zh-CN"/>
        </w:rPr>
        <w:t>芜湖扬帆物业管理有限公司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全面履行社会责任的工作及绩效。报告涵盖了公司概况、企业社会责任理念、经营治理、环境保护、安全生产、员工权益、社会公益等方面的工作，涉及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eastAsia="zh-CN"/>
        </w:rPr>
        <w:t>物业服务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、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eastAsia="zh-CN"/>
        </w:rPr>
        <w:t>物业管理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等具体业务。</w:t>
      </w:r>
    </w:p>
    <w:p w14:paraId="0C3839B0">
      <w:pPr>
        <w:tabs>
          <w:tab w:val="left" w:pos="567"/>
        </w:tabs>
        <w:adjustRightInd w:val="0"/>
        <w:snapToGrid w:val="0"/>
        <w:spacing w:beforeLines="50" w:afterLines="50" w:line="460" w:lineRule="exact"/>
        <w:ind w:left="142" w:firstLine="301" w:firstLineChars="100"/>
        <w:rPr>
          <w:rFonts w:ascii="微软雅黑 Light" w:hAnsi="微软雅黑 Light" w:eastAsia="微软雅黑 Light"/>
          <w:b/>
          <w:color w:val="00B0F0"/>
          <w:sz w:val="30"/>
          <w:szCs w:val="30"/>
        </w:rPr>
      </w:pPr>
      <w:r>
        <w:rPr>
          <w:rFonts w:hint="eastAsia" w:ascii="微软雅黑 Light" w:hAnsi="微软雅黑 Light" w:eastAsia="微软雅黑 Light"/>
          <w:b/>
          <w:color w:val="00B0F0"/>
          <w:sz w:val="30"/>
          <w:szCs w:val="30"/>
        </w:rPr>
        <w:t xml:space="preserve"> </w:t>
      </w:r>
      <w:r>
        <w:rPr>
          <w:rFonts w:hint="eastAsia" w:ascii="微软雅黑" w:hAnsi="微软雅黑" w:eastAsia="微软雅黑" w:cs="微软雅黑"/>
          <w:b/>
          <w:color w:val="00B0F0"/>
          <w:kern w:val="2"/>
          <w:sz w:val="28"/>
          <w:szCs w:val="28"/>
          <w:lang w:val="en-US" w:eastAsia="zh-CN" w:bidi="ar-SA"/>
        </w:rPr>
        <w:t>指代说明</w:t>
      </w:r>
    </w:p>
    <w:p w14:paraId="732ED188">
      <w:pPr>
        <w:widowControl/>
        <w:adjustRightInd w:val="0"/>
        <w:snapToGrid w:val="0"/>
        <w:spacing w:line="460" w:lineRule="exact"/>
        <w:ind w:firstLine="560" w:firstLineChars="200"/>
        <w:jc w:val="left"/>
        <w:rPr>
          <w:rFonts w:hint="eastAsia" w:cs="AdobeSongStd-Light" w:asciiTheme="minorEastAsia" w:hAnsiTheme="minorEastAsia"/>
          <w:kern w:val="0"/>
          <w:sz w:val="28"/>
          <w:szCs w:val="28"/>
        </w:rPr>
      </w:pPr>
      <w:r>
        <w:rPr>
          <w:rFonts w:hint="eastAsia" w:cs="AdobeSongStd-Light" w:asciiTheme="minorEastAsia" w:hAnsiTheme="minorEastAsia"/>
          <w:kern w:val="0"/>
          <w:sz w:val="28"/>
          <w:szCs w:val="28"/>
        </w:rPr>
        <w:t>为便于表达，报告中用“我们”、“公司”、“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eastAsia="zh-CN"/>
        </w:rPr>
        <w:t>扬帆物业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”、指代“</w:t>
      </w:r>
      <w:r>
        <w:rPr>
          <w:rFonts w:hint="eastAsia" w:cs="AdobeSongStd-Light" w:asciiTheme="minorEastAsia" w:hAnsiTheme="minorEastAsia"/>
          <w:kern w:val="0"/>
          <w:sz w:val="28"/>
          <w:szCs w:val="28"/>
          <w:lang w:eastAsia="zh-CN"/>
        </w:rPr>
        <w:t>芜湖扬帆物业管理有限公司</w:t>
      </w:r>
      <w:r>
        <w:rPr>
          <w:rFonts w:hint="eastAsia" w:cs="AdobeSongStd-Light" w:asciiTheme="minorEastAsia" w:hAnsiTheme="minorEastAsia"/>
          <w:kern w:val="0"/>
          <w:sz w:val="28"/>
          <w:szCs w:val="28"/>
        </w:rPr>
        <w:t>”。</w:t>
      </w:r>
    </w:p>
    <w:p w14:paraId="551D6064">
      <w:pPr>
        <w:tabs>
          <w:tab w:val="left" w:pos="567"/>
        </w:tabs>
        <w:adjustRightInd w:val="0"/>
        <w:snapToGrid w:val="0"/>
        <w:spacing w:beforeLines="50" w:afterLines="50" w:line="460" w:lineRule="exact"/>
        <w:ind w:left="143" w:leftChars="68" w:firstLine="151" w:firstLineChars="50"/>
        <w:rPr>
          <w:rFonts w:ascii="微软雅黑 Light" w:hAnsi="微软雅黑 Light" w:eastAsia="微软雅黑 Light"/>
          <w:b/>
          <w:color w:val="00B0F0"/>
          <w:sz w:val="30"/>
          <w:szCs w:val="30"/>
        </w:rPr>
      </w:pPr>
      <w:r>
        <w:rPr>
          <w:rFonts w:hint="eastAsia" w:ascii="微软雅黑 Light" w:hAnsi="微软雅黑 Light" w:eastAsia="微软雅黑 Light"/>
          <w:b/>
          <w:color w:val="00B0F0"/>
          <w:sz w:val="30"/>
          <w:szCs w:val="30"/>
        </w:rPr>
        <w:t xml:space="preserve"> </w:t>
      </w:r>
      <w:r>
        <w:rPr>
          <w:rFonts w:hint="eastAsia" w:ascii="微软雅黑 Light" w:hAnsi="微软雅黑 Light" w:eastAsia="微软雅黑 Light"/>
          <w:b/>
          <w:color w:val="00B0F0"/>
          <w:sz w:val="30"/>
          <w:szCs w:val="30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color w:val="00B0F0"/>
          <w:kern w:val="2"/>
          <w:sz w:val="28"/>
          <w:szCs w:val="28"/>
          <w:lang w:val="en-US" w:eastAsia="zh-CN" w:bidi="ar-SA"/>
        </w:rPr>
        <w:t>联系方式</w:t>
      </w:r>
    </w:p>
    <w:p w14:paraId="5CB6E6BF">
      <w:pPr>
        <w:spacing w:line="460" w:lineRule="exact"/>
        <w:rPr>
          <w:rFonts w:hint="eastAsia" w:cs="宋体" w:asciiTheme="minorEastAsia" w:hAnsiTheme="minorEastAsia"/>
          <w:color w:val="000000"/>
          <w:sz w:val="28"/>
          <w:szCs w:val="30"/>
          <w:lang w:val="en-US" w:eastAsia="zh-CN"/>
        </w:rPr>
      </w:pPr>
      <w:r>
        <w:rPr>
          <w:rFonts w:hint="eastAsia" w:cs="宋体" w:asciiTheme="minorEastAsia" w:hAnsiTheme="minorEastAsia"/>
          <w:color w:val="000000"/>
          <w:sz w:val="28"/>
          <w:szCs w:val="30"/>
        </w:rPr>
        <w:t>地址：安徽芜湖市</w:t>
      </w:r>
      <w:r>
        <w:rPr>
          <w:rFonts w:hint="eastAsia" w:cs="宋体" w:asciiTheme="minorEastAsia" w:hAnsiTheme="minorEastAsia"/>
          <w:color w:val="000000"/>
          <w:sz w:val="28"/>
          <w:szCs w:val="30"/>
          <w:lang w:eastAsia="zh-CN"/>
        </w:rPr>
        <w:t>镜湖区徽商财富广场</w:t>
      </w:r>
      <w:r>
        <w:rPr>
          <w:rFonts w:hint="eastAsia" w:cs="宋体" w:asciiTheme="minorEastAsia" w:hAnsiTheme="minorEastAsia"/>
          <w:color w:val="000000"/>
          <w:sz w:val="28"/>
          <w:szCs w:val="30"/>
          <w:lang w:val="en-US" w:eastAsia="zh-CN"/>
        </w:rPr>
        <w:t>614-616</w:t>
      </w:r>
      <w:r>
        <w:rPr>
          <w:rFonts w:hint="eastAsia" w:cs="宋体" w:asciiTheme="minorEastAsia" w:hAnsiTheme="minorEastAsia"/>
          <w:color w:val="000000"/>
          <w:sz w:val="28"/>
          <w:szCs w:val="30"/>
        </w:rPr>
        <w:t xml:space="preserve">   </w:t>
      </w:r>
      <w:r>
        <w:rPr>
          <w:rFonts w:hint="eastAsia" w:cs="宋体" w:asciiTheme="minorEastAsia" w:hAnsiTheme="minorEastAsia"/>
          <w:color w:val="000000"/>
          <w:sz w:val="28"/>
          <w:szCs w:val="30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color w:val="000000"/>
          <w:sz w:val="28"/>
          <w:szCs w:val="30"/>
        </w:rPr>
        <w:t>邮编：</w:t>
      </w:r>
      <w:r>
        <w:rPr>
          <w:rFonts w:hint="eastAsia" w:cs="宋体" w:asciiTheme="minorEastAsia" w:hAnsiTheme="minorEastAsia"/>
          <w:color w:val="000000"/>
          <w:sz w:val="28"/>
          <w:szCs w:val="30"/>
          <w:lang w:val="en-US" w:eastAsia="zh-CN"/>
        </w:rPr>
        <w:t>241000</w:t>
      </w:r>
    </w:p>
    <w:p w14:paraId="0578A1AA">
      <w:pPr>
        <w:spacing w:line="460" w:lineRule="exact"/>
        <w:rPr>
          <w:rFonts w:hint="eastAsia" w:cs="宋体" w:asciiTheme="minorEastAsia" w:hAnsiTheme="minorEastAsia"/>
          <w:color w:val="000000"/>
          <w:sz w:val="28"/>
          <w:szCs w:val="30"/>
          <w:lang w:val="en-US" w:eastAsia="zh-CN"/>
        </w:rPr>
      </w:pPr>
      <w:r>
        <w:rPr>
          <w:rFonts w:hint="eastAsia" w:cs="宋体" w:asciiTheme="minorEastAsia" w:hAnsiTheme="minorEastAsia"/>
          <w:color w:val="000000"/>
          <w:sz w:val="28"/>
          <w:szCs w:val="30"/>
        </w:rPr>
        <w:t>电话：0553-</w:t>
      </w:r>
      <w:r>
        <w:rPr>
          <w:rFonts w:hint="eastAsia" w:cs="宋体" w:asciiTheme="minorEastAsia" w:hAnsiTheme="minorEastAsia"/>
          <w:color w:val="000000"/>
          <w:sz w:val="28"/>
          <w:szCs w:val="30"/>
          <w:lang w:val="en-US" w:eastAsia="zh-CN"/>
        </w:rPr>
        <w:t>3857115</w:t>
      </w:r>
      <w:r>
        <w:rPr>
          <w:rFonts w:hint="eastAsia" w:cs="宋体" w:asciiTheme="minorEastAsia" w:hAnsiTheme="minorEastAsia"/>
          <w:color w:val="000000"/>
          <w:sz w:val="28"/>
          <w:szCs w:val="30"/>
        </w:rPr>
        <w:t xml:space="preserve">          </w:t>
      </w:r>
      <w:r>
        <w:rPr>
          <w:rFonts w:hint="eastAsia" w:cs="宋体" w:asciiTheme="minorEastAsia" w:hAnsiTheme="minorEastAsia"/>
          <w:color w:val="000000"/>
          <w:sz w:val="28"/>
          <w:szCs w:val="30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color w:val="000000"/>
          <w:sz w:val="28"/>
          <w:szCs w:val="30"/>
        </w:rPr>
        <w:t xml:space="preserve">         </w:t>
      </w:r>
      <w:r>
        <w:rPr>
          <w:rFonts w:hint="eastAsia" w:cs="宋体" w:asciiTheme="minorEastAsia" w:hAnsiTheme="minorEastAsia"/>
          <w:color w:val="000000"/>
          <w:sz w:val="28"/>
          <w:szCs w:val="30"/>
          <w:lang w:val="en-US" w:eastAsia="zh-CN"/>
        </w:rPr>
        <w:t xml:space="preserve"> </w:t>
      </w:r>
      <w:r>
        <w:rPr>
          <w:rFonts w:hint="eastAsia" w:cs="宋体" w:asciiTheme="minorEastAsia" w:hAnsiTheme="minorEastAsia"/>
          <w:color w:val="000000"/>
          <w:sz w:val="28"/>
          <w:szCs w:val="30"/>
        </w:rPr>
        <w:t xml:space="preserve"> 传真：0553-</w:t>
      </w:r>
      <w:r>
        <w:rPr>
          <w:rFonts w:hint="eastAsia" w:cs="宋体" w:asciiTheme="minorEastAsia" w:hAnsiTheme="minorEastAsia"/>
          <w:color w:val="000000"/>
          <w:sz w:val="28"/>
          <w:szCs w:val="30"/>
          <w:lang w:val="en-US" w:eastAsia="zh-CN"/>
        </w:rPr>
        <w:t>3857115</w:t>
      </w:r>
    </w:p>
    <w:p w14:paraId="21114532"/>
    <w:p w14:paraId="2FFA9774"/>
    <w:p w14:paraId="1F3025EC">
      <w:pPr>
        <w:pStyle w:val="2"/>
      </w:pPr>
    </w:p>
    <w:p w14:paraId="7021FC3E">
      <w:pPr>
        <w:rPr>
          <w:rFonts w:hint="eastAsia" w:ascii="微软雅黑" w:hAnsi="微软雅黑" w:eastAsia="微软雅黑" w:cs="微软雅黑"/>
          <w:b/>
          <w:color w:val="00B0F0"/>
          <w:sz w:val="30"/>
          <w:szCs w:val="30"/>
        </w:rPr>
      </w:pPr>
      <w:r>
        <w:rPr>
          <w:rFonts w:hint="default" w:ascii="微软雅黑" w:hAnsi="微软雅黑" w:eastAsia="微软雅黑" w:cs="微软雅黑"/>
          <w:b/>
          <w:color w:val="00B0F0"/>
          <w:sz w:val="30"/>
          <w:szCs w:val="30"/>
          <w:lang w:val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147955</wp:posOffset>
            </wp:positionV>
            <wp:extent cx="182880" cy="204470"/>
            <wp:effectExtent l="196850" t="0" r="20320" b="197485"/>
            <wp:wrapNone/>
            <wp:docPr id="16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280" r="528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204470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color w:val="00B0F0"/>
          <w:sz w:val="30"/>
          <w:szCs w:val="30"/>
          <w:lang w:val="en-US" w:eastAsia="zh-CN"/>
        </w:rPr>
        <w:t xml:space="preserve">   企业</w:t>
      </w:r>
      <w:r>
        <w:rPr>
          <w:rFonts w:hint="eastAsia" w:ascii="微软雅黑" w:hAnsi="微软雅黑" w:eastAsia="微软雅黑" w:cs="微软雅黑"/>
          <w:b/>
          <w:color w:val="00B0F0"/>
          <w:sz w:val="30"/>
          <w:szCs w:val="30"/>
        </w:rPr>
        <w:t>简介</w:t>
      </w:r>
    </w:p>
    <w:p w14:paraId="0E625465">
      <w:pPr>
        <w:ind w:firstLine="600" w:firstLineChars="20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芜湖扬帆物业管理有限公司成立于2007年4月，国家一级物业管理资质企业，注册资金1000万元，是专门从事物业管理服务的民营企业。公司恪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“</w:t>
      </w:r>
      <w:r>
        <w:rPr>
          <w:rFonts w:hint="eastAsia" w:ascii="宋体" w:hAnsi="宋体" w:eastAsia="宋体" w:cs="宋体"/>
          <w:sz w:val="30"/>
          <w:szCs w:val="30"/>
        </w:rPr>
        <w:t>守诚信服务、精益求精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”</w:t>
      </w:r>
      <w:r>
        <w:rPr>
          <w:rFonts w:hint="eastAsia" w:ascii="宋体" w:hAnsi="宋体" w:eastAsia="宋体" w:cs="宋体"/>
          <w:sz w:val="30"/>
          <w:szCs w:val="30"/>
        </w:rPr>
        <w:t>的服务宗旨，发展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“</w:t>
      </w:r>
      <w:r>
        <w:rPr>
          <w:rFonts w:hint="eastAsia" w:ascii="宋体" w:hAnsi="宋体" w:eastAsia="宋体" w:cs="宋体"/>
          <w:sz w:val="30"/>
          <w:szCs w:val="30"/>
        </w:rPr>
        <w:t>注重细节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 w:cs="宋体"/>
          <w:sz w:val="30"/>
          <w:szCs w:val="30"/>
        </w:rPr>
        <w:t>规范服务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 w:cs="宋体"/>
          <w:sz w:val="30"/>
          <w:szCs w:val="30"/>
        </w:rPr>
        <w:t>锐意创新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 w:cs="宋体"/>
          <w:sz w:val="30"/>
          <w:szCs w:val="30"/>
        </w:rPr>
        <w:t>追求完美”的企业文化。</w:t>
      </w:r>
    </w:p>
    <w:p w14:paraId="7D81CD56">
      <w:pPr>
        <w:ind w:firstLine="64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自2008年起，公司连续多年被评为优秀物业企业。2020年公司入选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“</w:t>
      </w:r>
      <w:r>
        <w:rPr>
          <w:rFonts w:hint="eastAsia" w:ascii="宋体" w:hAnsi="宋体" w:eastAsia="宋体" w:cs="宋体"/>
          <w:sz w:val="30"/>
          <w:szCs w:val="30"/>
        </w:rPr>
        <w:t>中国物业管理企业500强”位列第249位。2021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-2022</w:t>
      </w:r>
      <w:r>
        <w:rPr>
          <w:rFonts w:hint="eastAsia" w:ascii="宋体" w:hAnsi="宋体" w:eastAsia="宋体" w:cs="宋体"/>
          <w:sz w:val="30"/>
          <w:szCs w:val="30"/>
        </w:rPr>
        <w:t>年公司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连续</w:t>
      </w:r>
      <w:r>
        <w:rPr>
          <w:rFonts w:hint="eastAsia" w:ascii="宋体" w:hAnsi="宋体" w:eastAsia="宋体" w:cs="宋体"/>
          <w:sz w:val="30"/>
          <w:szCs w:val="30"/>
        </w:rPr>
        <w:t>被安徽省物业管理协会评为“2020年度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2021—2022年度</w:t>
      </w:r>
      <w:r>
        <w:rPr>
          <w:rFonts w:hint="eastAsia" w:ascii="宋体" w:hAnsi="宋体" w:eastAsia="宋体" w:cs="宋体"/>
          <w:sz w:val="30"/>
          <w:szCs w:val="30"/>
        </w:rPr>
        <w:t>安徽省物业管理示范企业”、2021年公司被芜湖市物业管理协会评定为“芜湖市物业服务企业信用评价A级”、2023年被芜湖市环卫协会评定首批“芜湖市优秀环卫企业”。</w:t>
      </w:r>
    </w:p>
    <w:p w14:paraId="24DC0D78">
      <w:pPr>
        <w:ind w:firstLine="64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公司服务对象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包含</w:t>
      </w:r>
      <w:r>
        <w:rPr>
          <w:rFonts w:hint="eastAsia" w:ascii="宋体" w:hAnsi="宋体" w:eastAsia="宋体" w:cs="宋体"/>
          <w:sz w:val="30"/>
          <w:szCs w:val="30"/>
        </w:rPr>
        <w:t>政府办公楼、商业办公楼、住宅小区、学校、医院、高铁站、产业园、农贸市场、道路清扫、绿化养护、垃圾清运等。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公司已</w:t>
      </w:r>
      <w:r>
        <w:rPr>
          <w:rFonts w:hint="eastAsia" w:ascii="宋体" w:hAnsi="宋体" w:eastAsia="宋体" w:cs="宋体"/>
          <w:sz w:val="30"/>
          <w:szCs w:val="30"/>
        </w:rPr>
        <w:t>通过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GB/T19001-2016/</w:t>
      </w:r>
      <w:r>
        <w:rPr>
          <w:rFonts w:hint="eastAsia" w:ascii="宋体" w:hAnsi="宋体" w:eastAsia="宋体" w:cs="宋体"/>
          <w:sz w:val="30"/>
          <w:szCs w:val="30"/>
        </w:rPr>
        <w:t>ISO9001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:2015</w:t>
      </w:r>
      <w:r>
        <w:rPr>
          <w:rFonts w:hint="eastAsia" w:ascii="宋体" w:hAnsi="宋体" w:eastAsia="宋体" w:cs="宋体"/>
          <w:sz w:val="30"/>
          <w:szCs w:val="30"/>
        </w:rPr>
        <w:t>质量管理体系认证、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GB/T24001-2016/ISO14001:2015</w:t>
      </w:r>
      <w:r>
        <w:rPr>
          <w:rFonts w:hint="eastAsia" w:ascii="宋体" w:hAnsi="宋体" w:eastAsia="宋体" w:cs="宋体"/>
          <w:sz w:val="30"/>
          <w:szCs w:val="30"/>
        </w:rPr>
        <w:t>环境管理体系认证、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GB/T45001-2020/ISO45001:2018</w:t>
      </w:r>
      <w:r>
        <w:rPr>
          <w:rFonts w:hint="eastAsia" w:ascii="宋体" w:hAnsi="宋体" w:eastAsia="宋体" w:cs="宋体"/>
          <w:sz w:val="30"/>
          <w:szCs w:val="30"/>
        </w:rPr>
        <w:t>职业健康安全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管理</w:t>
      </w:r>
      <w:r>
        <w:rPr>
          <w:rFonts w:hint="eastAsia" w:ascii="宋体" w:hAnsi="宋体" w:eastAsia="宋体" w:cs="宋体"/>
          <w:sz w:val="30"/>
          <w:szCs w:val="30"/>
        </w:rPr>
        <w:t>体系认证、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GB/T31950-2015企业</w:t>
      </w:r>
      <w:r>
        <w:rPr>
          <w:rFonts w:hint="eastAsia" w:ascii="宋体" w:hAnsi="宋体" w:eastAsia="宋体" w:cs="宋体"/>
          <w:sz w:val="30"/>
          <w:szCs w:val="30"/>
        </w:rPr>
        <w:t>诚信管理体系认证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GB/T19095-2019生活垃圾分类服务能力认证、GB/T20647.9-2006物业服务五星级认证。</w:t>
      </w:r>
      <w:r>
        <w:rPr>
          <w:rFonts w:hint="eastAsia" w:ascii="宋体" w:hAnsi="宋体" w:eastAsia="宋体" w:cs="宋体"/>
          <w:sz w:val="30"/>
          <w:szCs w:val="30"/>
        </w:rPr>
        <w:t>为省、市级守合同重信用单位。自成立以来，累计管理服务项目五百多个，管理总面积超600万平方米。</w:t>
      </w:r>
    </w:p>
    <w:p w14:paraId="3E42BBEE">
      <w:pPr>
        <w:ind w:firstLine="640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公司党支部成立于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2020年7月，现有党员4人。成立以来始终高举“红色物业旗帜”，</w:t>
      </w:r>
      <w:r>
        <w:rPr>
          <w:rFonts w:hint="eastAsia" w:ascii="宋体" w:hAnsi="宋体" w:eastAsia="宋体" w:cs="宋体"/>
          <w:sz w:val="30"/>
          <w:szCs w:val="30"/>
        </w:rPr>
        <w:t>坚持以党建促发展、以发展促党建，有效激发企业发展动力和党建活力。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2022年公司党支部荣获镜湖区“双强六好”非公企业党组织光荣称号。2024年6月，中共芜湖市镜湖区赭山街道工作委员会授予公司党支部“赭山街道先进党组织”光荣称号，</w:t>
      </w:r>
      <w:r>
        <w:rPr>
          <w:rFonts w:hint="eastAsia" w:cs="宋体"/>
          <w:sz w:val="30"/>
          <w:szCs w:val="30"/>
          <w:lang w:val="en-US" w:eastAsia="zh-CN"/>
        </w:rPr>
        <w:t>7月赭山街道党工委、赭山街道办事处联合授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予公司“爱心企业奖”；赭山街道党工委授予公司“一米阳光”共建单位。</w:t>
      </w:r>
    </w:p>
    <w:p w14:paraId="04C30444">
      <w:pPr>
        <w:ind w:firstLine="640"/>
        <w:rPr>
          <w:rFonts w:hint="eastAsia" w:ascii="宋体" w:hAnsi="宋体" w:eastAsia="宋体" w:cs="宋体"/>
          <w:snapToGrid w:val="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2023年4月27日，以公司董事长胡永红女士命名的区政协”胡永红委员工作室”挂牌成立。工作室以“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</w:rPr>
        <w:t>打造党委政府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val="en-US" w:eastAsia="zh-CN"/>
        </w:rPr>
        <w:t>的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eastAsia="zh-CN"/>
        </w:rPr>
        <w:t>‘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</w:rPr>
        <w:t>好帮手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eastAsia="zh-CN"/>
        </w:rPr>
        <w:t>’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</w:rPr>
        <w:t>、人民群众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val="en-US" w:eastAsia="zh-CN"/>
        </w:rPr>
        <w:t>的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eastAsia="zh-CN"/>
        </w:rPr>
        <w:t>‘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</w:rPr>
        <w:t>连心桥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eastAsia="zh-CN"/>
        </w:rPr>
        <w:t>’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</w:rPr>
        <w:t>、委员履职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val="en-US" w:eastAsia="zh-CN"/>
        </w:rPr>
        <w:t>的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eastAsia="zh-CN"/>
        </w:rPr>
        <w:t>‘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</w:rPr>
        <w:t>新平台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eastAsia="zh-CN"/>
        </w:rPr>
        <w:t>’”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val="en-US" w:eastAsia="zh-CN"/>
        </w:rPr>
        <w:t>为目标，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eastAsia="zh-CN"/>
        </w:rPr>
        <w:t>努力把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val="en-US" w:eastAsia="zh-CN"/>
        </w:rPr>
        <w:t>本区域</w:t>
      </w:r>
      <w:r>
        <w:rPr>
          <w:rFonts w:hint="eastAsia" w:ascii="宋体" w:hAnsi="宋体" w:eastAsia="宋体" w:cs="宋体"/>
          <w:snapToGrid w:val="0"/>
          <w:kern w:val="0"/>
          <w:sz w:val="30"/>
          <w:szCs w:val="30"/>
          <w:lang w:eastAsia="zh-CN"/>
        </w:rPr>
        <w:t>物业管理服务工作推向深入。</w:t>
      </w:r>
    </w:p>
    <w:p w14:paraId="6720A3D7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50" w:afterLines="50"/>
        <w:ind w:leftChars="0"/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  <w:t>2024年公司荣誉</w:t>
      </w:r>
    </w:p>
    <w:p w14:paraId="3EB0C909">
      <w:pPr>
        <w:ind w:firstLine="600"/>
        <w:rPr>
          <w:rFonts w:hint="eastAsia" w:cs="宋体"/>
          <w:sz w:val="30"/>
          <w:szCs w:val="30"/>
          <w:lang w:val="en-US" w:eastAsia="zh-CN"/>
        </w:rPr>
      </w:pPr>
      <w:r>
        <w:rPr>
          <w:rFonts w:hint="eastAsia" w:cs="宋体"/>
          <w:sz w:val="30"/>
          <w:szCs w:val="30"/>
          <w:lang w:val="en-US" w:eastAsia="zh-CN"/>
        </w:rPr>
        <w:t>2024年扬帆物业对标金牌物业企业建设，积极学习观摩先进物业企业成功经验，努力补齐短板，公司员工团结一心，奋发进取，获得了以下荣誉：</w:t>
      </w:r>
    </w:p>
    <w:p w14:paraId="3A8A9E25">
      <w:pPr>
        <w:ind w:firstLine="6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省物协2022-2023年度安徽省物业管理优秀企业;</w:t>
      </w:r>
    </w:p>
    <w:p w14:paraId="17F81082">
      <w:pPr>
        <w:ind w:firstLine="6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2023年度省物协优秀会员单位；</w:t>
      </w:r>
    </w:p>
    <w:p w14:paraId="1F688480">
      <w:pPr>
        <w:ind w:firstLine="6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程业盛、曹振、徐大超荣获2023省物协优秀项目经理；</w:t>
      </w:r>
    </w:p>
    <w:p w14:paraId="7202EAAB">
      <w:pPr>
        <w:ind w:firstLine="6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汪毓华荣获2023年度省物协优秀通讯员；</w:t>
      </w:r>
    </w:p>
    <w:p w14:paraId="4D839893">
      <w:pPr>
        <w:ind w:firstLine="6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董事长、总经理胡永红荣获“芜湖市三八红旗手”称号；</w:t>
      </w:r>
    </w:p>
    <w:p w14:paraId="17F2D452">
      <w:pPr>
        <w:ind w:firstLine="6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芜湖市住建局颁发的“金牌物业企业”称号；</w:t>
      </w:r>
    </w:p>
    <w:p w14:paraId="2A59EF17">
      <w:pPr>
        <w:ind w:firstLine="6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 xml:space="preserve">池州市“城市绿化带清理联合专项行动先进单位”； </w:t>
      </w:r>
    </w:p>
    <w:p w14:paraId="53D9DFAC">
      <w:pPr>
        <w:ind w:firstLine="6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皖江江南新兴产业集中区“示范服务企业”称号；</w:t>
      </w:r>
    </w:p>
    <w:p w14:paraId="50F73F4F">
      <w:pPr>
        <w:ind w:firstLine="6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公司党支部荣获“赭山街道先进党组织”光荣称号；</w:t>
      </w:r>
    </w:p>
    <w:p w14:paraId="2650B350">
      <w:pPr>
        <w:ind w:firstLine="6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赭山街道党工委、赭山街道办事处联合赠予“爱心企业奖”；</w:t>
      </w:r>
    </w:p>
    <w:p w14:paraId="3600B1C0">
      <w:pPr>
        <w:ind w:firstLine="600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赭山街道党工委授予“一米阳光”共建单位；</w:t>
      </w:r>
    </w:p>
    <w:p w14:paraId="69846C2A">
      <w:pPr>
        <w:ind w:firstLine="600"/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市消协“安全</w:t>
      </w:r>
      <w:r>
        <w:rPr>
          <w:rFonts w:hint="eastAsia" w:ascii="楷体" w:hAnsi="楷体" w:eastAsia="楷体" w:cs="楷体"/>
          <w:kern w:val="0"/>
          <w:sz w:val="30"/>
          <w:szCs w:val="30"/>
          <w:lang w:val="en-US" w:eastAsia="zh-CN"/>
        </w:rPr>
        <w:t>生产（消防）工作优秀单位”。</w:t>
      </w:r>
    </w:p>
    <w:p w14:paraId="7F6EB892">
      <w:pPr>
        <w:pStyle w:val="2"/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</w:pPr>
    </w:p>
    <w:p w14:paraId="3CD96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center"/>
        <w:textAlignment w:val="auto"/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inline distT="0" distB="0" distL="114300" distR="114300">
            <wp:extent cx="4030345" cy="2705100"/>
            <wp:effectExtent l="0" t="0" r="8255" b="7620"/>
            <wp:docPr id="29" name="图片 29" descr="省物协2022-2023年度安徽省物业管理优秀企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省物协2022-2023年度安徽省物业管理优秀企业"/>
                    <pic:cNvPicPr>
                      <a:picLocks noChangeAspect="1"/>
                    </pic:cNvPicPr>
                  </pic:nvPicPr>
                  <pic:blipFill>
                    <a:blip r:embed="rId10"/>
                    <a:srcRect l="3527" t="7134" r="2911" b="9163"/>
                    <a:stretch>
                      <a:fillRect/>
                    </a:stretch>
                  </pic:blipFill>
                  <pic:spPr>
                    <a:xfrm>
                      <a:off x="0" y="0"/>
                      <a:ext cx="403034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F9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</w:pPr>
    </w:p>
    <w:p w14:paraId="4A268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center"/>
        <w:textAlignment w:val="auto"/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inline distT="0" distB="0" distL="114300" distR="114300">
            <wp:extent cx="4110355" cy="2964180"/>
            <wp:effectExtent l="0" t="0" r="4445" b="7620"/>
            <wp:docPr id="30" name="图片 30" descr="2024年度芜湖市物业管理优秀企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2024年度芜湖市物业管理优秀企业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0355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E3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</w:pPr>
    </w:p>
    <w:p w14:paraId="5CBAE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3691890</wp:posOffset>
            </wp:positionH>
            <wp:positionV relativeFrom="paragraph">
              <wp:posOffset>54610</wp:posOffset>
            </wp:positionV>
            <wp:extent cx="1586865" cy="2142490"/>
            <wp:effectExtent l="0" t="0" r="13335" b="6350"/>
            <wp:wrapSquare wrapText="bothSides"/>
            <wp:docPr id="39" name="图片 39" descr="关于命名芜湖市2024年度星级红色业委会、最强红色议事厅、金牌物业企业、最干净小区、金牌项目经理、双强社区的通知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关于命名芜湖市2024年度星级红色业委会、最强红色议事厅、金牌物业企业、最干净小区、金牌项目经理、双强社区的通知_05"/>
                    <pic:cNvPicPr>
                      <a:picLocks noChangeAspect="1"/>
                    </pic:cNvPicPr>
                  </pic:nvPicPr>
                  <pic:blipFill>
                    <a:blip r:embed="rId12"/>
                    <a:srcRect t="8054" b="24146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102235</wp:posOffset>
            </wp:positionV>
            <wp:extent cx="1475740" cy="2177415"/>
            <wp:effectExtent l="0" t="0" r="2540" b="1905"/>
            <wp:wrapSquare wrapText="bothSides"/>
            <wp:docPr id="24" name="图片 24" descr="关于命名芜湖市2024年度星级红色业委会、最强红色议事厅、金牌物业企业、最干净小区、金牌项目经理、双强社区的通知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关于命名芜湖市2024年度星级红色业委会、最强红色议事厅、金牌物业企业、最干净小区、金牌项目经理、双强社区的通知_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67945</wp:posOffset>
            </wp:positionV>
            <wp:extent cx="1529715" cy="2171065"/>
            <wp:effectExtent l="0" t="0" r="9525" b="8255"/>
            <wp:wrapNone/>
            <wp:docPr id="32" name="图片 32" descr="关于命名芜湖市2024年度星级红色业委会、最强红色议事厅、金牌物业企业、最干净小区、金牌项目经理、双强社区的通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关于命名芜湖市2024年度星级红色业委会、最强红色议事厅、金牌物业企业、最干净小区、金牌项目经理、双强社区的通知_0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BF9120">
      <w:pPr>
        <w:pStyle w:val="12"/>
        <w:adjustRightInd w:val="0"/>
        <w:snapToGrid w:val="0"/>
        <w:spacing w:afterLines="50" w:line="460" w:lineRule="exact"/>
        <w:ind w:left="0" w:leftChars="0" w:firstLine="0" w:firstLineChars="0"/>
        <w:rPr>
          <w:rFonts w:hint="eastAsia" w:ascii="微软雅黑" w:hAnsi="微软雅黑" w:eastAsia="微软雅黑" w:cs="微软雅黑"/>
          <w:b/>
          <w:bCs w:val="0"/>
          <w:color w:val="00B0F0"/>
          <w:sz w:val="24"/>
          <w:szCs w:val="24"/>
        </w:rPr>
      </w:pPr>
    </w:p>
    <w:p w14:paraId="2416DC12">
      <w:pPr>
        <w:pStyle w:val="12"/>
        <w:adjustRightInd w:val="0"/>
        <w:snapToGrid w:val="0"/>
        <w:spacing w:afterLines="50" w:line="460" w:lineRule="exact"/>
        <w:ind w:left="0" w:leftChars="0" w:firstLine="0" w:firstLineChars="0"/>
        <w:rPr>
          <w:rFonts w:hint="eastAsia" w:ascii="微软雅黑" w:hAnsi="微软雅黑" w:eastAsia="微软雅黑" w:cs="微软雅黑"/>
          <w:b/>
          <w:bCs w:val="0"/>
          <w:color w:val="00B0F0"/>
          <w:sz w:val="24"/>
          <w:szCs w:val="24"/>
        </w:rPr>
      </w:pPr>
    </w:p>
    <w:p w14:paraId="1E1C2AE0">
      <w:pPr>
        <w:pStyle w:val="12"/>
        <w:adjustRightInd w:val="0"/>
        <w:snapToGrid w:val="0"/>
        <w:spacing w:afterLines="50" w:line="460" w:lineRule="exact"/>
        <w:ind w:left="0" w:leftChars="0" w:firstLine="0" w:firstLineChars="0"/>
        <w:rPr>
          <w:rFonts w:hint="eastAsia" w:ascii="微软雅黑" w:hAnsi="微软雅黑" w:eastAsia="微软雅黑" w:cs="微软雅黑"/>
          <w:b/>
          <w:bCs w:val="0"/>
          <w:color w:val="00B0F0"/>
          <w:sz w:val="24"/>
          <w:szCs w:val="24"/>
        </w:rPr>
      </w:pPr>
    </w:p>
    <w:p w14:paraId="48D8D233">
      <w:pPr>
        <w:pStyle w:val="12"/>
        <w:adjustRightInd w:val="0"/>
        <w:snapToGrid w:val="0"/>
        <w:spacing w:afterLines="50" w:line="460" w:lineRule="exact"/>
        <w:ind w:left="0" w:leftChars="0" w:firstLine="0" w:firstLineChars="0"/>
        <w:rPr>
          <w:rFonts w:hint="eastAsia" w:ascii="微软雅黑" w:hAnsi="微软雅黑" w:eastAsia="微软雅黑" w:cs="微软雅黑"/>
          <w:b/>
          <w:bCs w:val="0"/>
          <w:color w:val="00B0F0"/>
          <w:sz w:val="24"/>
          <w:szCs w:val="24"/>
        </w:rPr>
      </w:pPr>
    </w:p>
    <w:p w14:paraId="43BD2376">
      <w:pPr>
        <w:pStyle w:val="12"/>
        <w:adjustRightInd w:val="0"/>
        <w:snapToGrid w:val="0"/>
        <w:spacing w:afterLines="50" w:line="460" w:lineRule="exact"/>
        <w:ind w:left="0" w:leftChars="0" w:firstLine="0" w:firstLineChars="0"/>
        <w:rPr>
          <w:rFonts w:hint="eastAsia" w:ascii="微软雅黑" w:hAnsi="微软雅黑" w:eastAsia="微软雅黑" w:cs="微软雅黑"/>
          <w:b/>
          <w:bCs w:val="0"/>
          <w:color w:val="00B0F0"/>
          <w:sz w:val="24"/>
          <w:szCs w:val="24"/>
        </w:rPr>
      </w:pPr>
    </w:p>
    <w:p w14:paraId="0E5017F3">
      <w:pPr>
        <w:pStyle w:val="12"/>
        <w:adjustRightInd w:val="0"/>
        <w:snapToGrid w:val="0"/>
        <w:spacing w:afterLines="50" w:line="460" w:lineRule="exact"/>
        <w:ind w:left="0" w:leftChars="0" w:firstLine="0" w:firstLineChars="0"/>
        <w:rPr>
          <w:rFonts w:hint="eastAsia" w:ascii="微软雅黑" w:hAnsi="微软雅黑" w:eastAsia="微软雅黑" w:cs="微软雅黑"/>
          <w:b/>
          <w:bCs w:val="0"/>
          <w:color w:val="00B0F0"/>
          <w:sz w:val="24"/>
          <w:szCs w:val="24"/>
        </w:rPr>
      </w:pPr>
    </w:p>
    <w:p w14:paraId="411C84EE">
      <w:pPr>
        <w:pStyle w:val="12"/>
        <w:adjustRightInd w:val="0"/>
        <w:snapToGrid w:val="0"/>
        <w:spacing w:afterLines="50" w:line="460" w:lineRule="exact"/>
        <w:ind w:left="0" w:leftChars="0" w:firstLine="0" w:firstLineChars="0"/>
        <w:rPr>
          <w:rFonts w:hint="eastAsia" w:ascii="微软雅黑" w:hAnsi="微软雅黑" w:eastAsia="微软雅黑" w:cs="微软雅黑"/>
          <w:b/>
          <w:bCs w:val="0"/>
          <w:color w:val="00B0F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 w:val="0"/>
          <w:color w:val="00B0F0"/>
          <w:sz w:val="30"/>
          <w:szCs w:val="30"/>
        </w:rPr>
        <w:t>企业文化</w:t>
      </w:r>
    </w:p>
    <w:p w14:paraId="64BD11F3"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服务理念：</w:t>
      </w:r>
      <w:r>
        <w:rPr>
          <w:rFonts w:hint="eastAsia"/>
          <w:sz w:val="30"/>
          <w:szCs w:val="30"/>
        </w:rPr>
        <w:t>以人为本，业主为先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sz w:val="30"/>
          <w:szCs w:val="30"/>
          <w:lang w:val="en-US" w:eastAsia="zh-CN"/>
        </w:rPr>
        <w:t>用心做好每一件事</w:t>
      </w:r>
    </w:p>
    <w:p w14:paraId="55D2871F">
      <w:pPr>
        <w:rPr>
          <w:rFonts w:hint="eastAsia"/>
          <w:b/>
          <w:bCs/>
          <w:sz w:val="30"/>
          <w:szCs w:val="30"/>
          <w:lang w:val="en-US" w:eastAsia="zh-CN"/>
        </w:rPr>
      </w:pPr>
    </w:p>
    <w:p w14:paraId="6CE69E20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企业愿景：</w:t>
      </w:r>
      <w:r>
        <w:rPr>
          <w:rFonts w:hint="eastAsia"/>
          <w:sz w:val="30"/>
          <w:szCs w:val="30"/>
          <w:lang w:val="en-US" w:eastAsia="zh-CN"/>
        </w:rPr>
        <w:t>时刻关注客户需求，矢志追求客户满意</w:t>
      </w:r>
    </w:p>
    <w:p w14:paraId="011BCC25">
      <w:pPr>
        <w:rPr>
          <w:rFonts w:hint="eastAsia"/>
          <w:b/>
          <w:bCs/>
          <w:sz w:val="30"/>
          <w:szCs w:val="30"/>
          <w:lang w:val="en-US" w:eastAsia="zh-CN"/>
        </w:rPr>
      </w:pPr>
    </w:p>
    <w:p w14:paraId="6179A0B0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管理宗旨：</w:t>
      </w:r>
      <w:r>
        <w:rPr>
          <w:rFonts w:hint="eastAsia"/>
          <w:sz w:val="30"/>
          <w:szCs w:val="30"/>
          <w:lang w:val="en-US" w:eastAsia="zh-CN"/>
        </w:rPr>
        <w:t>以人为本，业主至上，科学管理，合法经营</w:t>
      </w:r>
    </w:p>
    <w:p w14:paraId="6860ACAD">
      <w:pPr>
        <w:rPr>
          <w:rFonts w:hint="eastAsia"/>
          <w:b/>
          <w:bCs/>
          <w:sz w:val="30"/>
          <w:szCs w:val="30"/>
          <w:lang w:val="en-US" w:eastAsia="zh-CN"/>
        </w:rPr>
      </w:pPr>
    </w:p>
    <w:p w14:paraId="764DDABB"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实践方针</w:t>
      </w:r>
    </w:p>
    <w:p w14:paraId="63A48880">
      <w:pPr>
        <w:ind w:left="2249" w:hanging="2100" w:hangingChars="700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提升品牌形象：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积极履行社会责任，增强企业的公信力和品牌影响力。</w:t>
      </w:r>
    </w:p>
    <w:p w14:paraId="2F20A559">
      <w:pPr>
        <w:ind w:left="2249" w:hanging="2100" w:hangingChars="700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赢得客户信任：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优质的服务和良好的社会责任表现能够赢得客户的长期信任和支持。</w:t>
      </w:r>
    </w:p>
    <w:p w14:paraId="4CCA9592">
      <w:pPr>
        <w:ind w:left="2249" w:hanging="2100" w:hangingChars="700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0"/>
          <w:szCs w:val="30"/>
          <w:lang w:val="en-US" w:eastAsia="zh-CN"/>
        </w:rPr>
        <w:t>促进社会和谐：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参与社区建设和公益活动，构建更加和谐稳定的社会环境。</w:t>
      </w:r>
    </w:p>
    <w:p w14:paraId="09C0D7D3">
      <w:pPr>
        <w:pStyle w:val="2"/>
        <w:rPr>
          <w:rFonts w:hint="eastAsia"/>
          <w:lang w:val="en-US" w:eastAsia="zh-CN"/>
        </w:rPr>
      </w:pPr>
    </w:p>
    <w:p w14:paraId="211C93C6">
      <w:pPr>
        <w:pStyle w:val="6"/>
        <w:spacing w:before="156" w:after="156"/>
        <w:rPr>
          <w:rStyle w:val="11"/>
          <w:b/>
          <w:bCs/>
          <w:color w:val="00B0F0"/>
          <w:sz w:val="32"/>
          <w:szCs w:val="32"/>
          <w:u w:val="none"/>
        </w:rPr>
      </w:pPr>
      <w:r>
        <w:rPr>
          <w:rStyle w:val="11"/>
          <w:rFonts w:hint="eastAsia"/>
          <w:b/>
          <w:bCs/>
          <w:color w:val="00B0F0"/>
          <w:sz w:val="32"/>
          <w:szCs w:val="32"/>
          <w:u w:val="none"/>
          <w:lang w:val="en-US" w:eastAsia="zh-CN"/>
        </w:rPr>
        <w:t>二</w:t>
      </w:r>
      <w:r>
        <w:rPr>
          <w:rStyle w:val="11"/>
          <w:rFonts w:hint="eastAsia"/>
          <w:b/>
          <w:bCs/>
          <w:color w:val="00B0F0"/>
          <w:sz w:val="32"/>
          <w:szCs w:val="32"/>
          <w:u w:val="none"/>
        </w:rPr>
        <w:t>、</w:t>
      </w:r>
      <w:r>
        <w:rPr>
          <w:rStyle w:val="11"/>
          <w:rFonts w:hint="eastAsia"/>
          <w:b/>
          <w:bCs/>
          <w:color w:val="00B0F0"/>
          <w:sz w:val="32"/>
          <w:szCs w:val="32"/>
          <w:u w:val="none"/>
          <w:lang w:val="en-US" w:eastAsia="zh-CN"/>
        </w:rPr>
        <w:t>企业</w:t>
      </w:r>
      <w:r>
        <w:rPr>
          <w:rStyle w:val="11"/>
          <w:rFonts w:hint="eastAsia"/>
          <w:b/>
          <w:bCs/>
          <w:color w:val="00B0F0"/>
          <w:sz w:val="32"/>
          <w:szCs w:val="32"/>
          <w:u w:val="none"/>
        </w:rPr>
        <w:t>社会责任理念</w:t>
      </w:r>
    </w:p>
    <w:p w14:paraId="17A6C78A">
      <w:pPr>
        <w:ind w:firstLine="600"/>
        <w:rPr>
          <w:rFonts w:hint="eastAsia" w:cs="宋体"/>
          <w:sz w:val="30"/>
          <w:szCs w:val="30"/>
          <w:lang w:val="en-US" w:eastAsia="zh-CN"/>
        </w:rPr>
      </w:pPr>
      <w:r>
        <w:rPr>
          <w:rFonts w:hint="eastAsia" w:cs="宋体"/>
          <w:sz w:val="30"/>
          <w:szCs w:val="30"/>
          <w:lang w:val="en-US" w:eastAsia="zh-CN"/>
        </w:rPr>
        <w:t>我们认为企业社会责任的核心在于‌超越利润最大化‌，将社会责任融入企业的经营战略中。具体包括：</w:t>
      </w:r>
    </w:p>
    <w:p w14:paraId="1CE2E820">
      <w:pPr>
        <w:ind w:firstLine="600"/>
        <w:rPr>
          <w:rFonts w:hint="eastAsia" w:cs="宋体"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‌对员工的责任‌：</w:t>
      </w:r>
      <w:r>
        <w:rPr>
          <w:rFonts w:hint="eastAsia" w:cs="宋体"/>
          <w:sz w:val="30"/>
          <w:szCs w:val="30"/>
          <w:lang w:val="en-US" w:eastAsia="zh-CN"/>
        </w:rPr>
        <w:t>保障员工的合法权益，提供安全的工作环境，促进职业健康和发展。</w:t>
      </w:r>
    </w:p>
    <w:p w14:paraId="23117750">
      <w:pPr>
        <w:ind w:firstLine="600"/>
        <w:rPr>
          <w:rFonts w:hint="eastAsia" w:cs="宋体"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‌对业主的责任‌：</w:t>
      </w:r>
      <w:r>
        <w:rPr>
          <w:rFonts w:hint="eastAsia" w:cs="宋体"/>
          <w:sz w:val="30"/>
          <w:szCs w:val="30"/>
          <w:lang w:val="en-US" w:eastAsia="zh-CN"/>
        </w:rPr>
        <w:t>提供安全、高质量的服务，遵守职业道德，维护业主权益。</w:t>
      </w:r>
    </w:p>
    <w:p w14:paraId="3B889C6B">
      <w:pPr>
        <w:ind w:firstLine="600"/>
        <w:rPr>
          <w:rFonts w:hint="eastAsia" w:cs="宋体"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‌对环境的责任‌：</w:t>
      </w:r>
      <w:r>
        <w:rPr>
          <w:rFonts w:hint="eastAsia" w:cs="宋体"/>
          <w:sz w:val="30"/>
          <w:szCs w:val="30"/>
          <w:lang w:val="en-US" w:eastAsia="zh-CN"/>
        </w:rPr>
        <w:t>减少物业管理活动对环境的负面影响，推动资源节约和可持续发展。</w:t>
      </w:r>
    </w:p>
    <w:p w14:paraId="733544E1">
      <w:pPr>
        <w:ind w:firstLine="600"/>
        <w:rPr>
          <w:rFonts w:hint="eastAsia" w:cs="宋体"/>
          <w:sz w:val="30"/>
          <w:szCs w:val="30"/>
          <w:lang w:val="en-US" w:eastAsia="zh-CN"/>
        </w:rPr>
      </w:pPr>
      <w:r>
        <w:rPr>
          <w:rFonts w:hint="eastAsia" w:cs="宋体"/>
          <w:b/>
          <w:bCs/>
          <w:sz w:val="30"/>
          <w:szCs w:val="30"/>
          <w:lang w:val="en-US" w:eastAsia="zh-CN"/>
        </w:rPr>
        <w:t>‌对社区的责任‌：</w:t>
      </w:r>
      <w:r>
        <w:rPr>
          <w:rFonts w:hint="eastAsia" w:cs="宋体"/>
          <w:sz w:val="30"/>
          <w:szCs w:val="30"/>
          <w:lang w:val="en-US" w:eastAsia="zh-CN"/>
        </w:rPr>
        <w:t>积极参与社区建设，支持公益事业，促进社会和谐。</w:t>
      </w:r>
    </w:p>
    <w:p w14:paraId="10934049">
      <w:pPr>
        <w:ind w:firstLine="600"/>
        <w:rPr>
          <w:rFonts w:hint="eastAsia" w:cs="宋体"/>
          <w:sz w:val="30"/>
          <w:szCs w:val="30"/>
          <w:lang w:val="en-US" w:eastAsia="zh-CN"/>
        </w:rPr>
      </w:pPr>
      <w:r>
        <w:rPr>
          <w:rFonts w:hint="eastAsia" w:cs="宋体"/>
          <w:sz w:val="30"/>
          <w:szCs w:val="30"/>
          <w:lang w:val="en-US" w:eastAsia="zh-CN"/>
        </w:rPr>
        <w:t>作为物业公司，我们始终坚持“真诚待人、热情服务、扎实工作”的价值导向，始终以履行社会责任为己任，追求经济效益与社会效益的双赢。始终不断创新服务模式和管理方法，适应社会发展和业主需求的变化。始终与政府、社区、其他企业和社会组织建立良好的合作关系，共同推动社会进步。</w:t>
      </w:r>
    </w:p>
    <w:p w14:paraId="76302FA1">
      <w:pPr>
        <w:pStyle w:val="2"/>
        <w:rPr>
          <w:rFonts w:hint="eastAsia" w:asciiTheme="minorEastAsia" w:hAnsiTheme="minorEastAsia" w:eastAsiaTheme="minorEastAsia" w:cstheme="minorEastAsia"/>
          <w:color w:val="auto"/>
          <w:kern w:val="2"/>
          <w:sz w:val="30"/>
          <w:szCs w:val="30"/>
          <w:lang w:val="en-US" w:eastAsia="zh-CN" w:bidi="ar-SA"/>
        </w:rPr>
      </w:pPr>
    </w:p>
    <w:p w14:paraId="51775923">
      <w:pPr>
        <w:pStyle w:val="2"/>
        <w:rPr>
          <w:rFonts w:hint="eastAsia" w:asciiTheme="minorEastAsia" w:hAnsiTheme="minorEastAsia" w:eastAsiaTheme="minorEastAsia" w:cstheme="minorEastAsia"/>
          <w:color w:val="auto"/>
          <w:kern w:val="2"/>
          <w:sz w:val="30"/>
          <w:szCs w:val="30"/>
          <w:lang w:val="en-US" w:eastAsia="zh-CN" w:bidi="ar-SA"/>
        </w:rPr>
      </w:pPr>
    </w:p>
    <w:p w14:paraId="546D4D70">
      <w:pPr>
        <w:pStyle w:val="2"/>
        <w:rPr>
          <w:rFonts w:hint="eastAsia" w:asciiTheme="minorEastAsia" w:hAnsiTheme="minorEastAsia" w:eastAsiaTheme="minorEastAsia" w:cstheme="minorEastAsia"/>
          <w:color w:val="auto"/>
          <w:kern w:val="2"/>
          <w:sz w:val="30"/>
          <w:szCs w:val="30"/>
          <w:lang w:val="en-US" w:eastAsia="zh-CN" w:bidi="ar-SA"/>
        </w:rPr>
      </w:pPr>
    </w:p>
    <w:p w14:paraId="638344F3">
      <w:pPr>
        <w:pStyle w:val="2"/>
        <w:rPr>
          <w:rFonts w:hint="eastAsia" w:asciiTheme="minorEastAsia" w:hAnsiTheme="minorEastAsia" w:eastAsiaTheme="minorEastAsia" w:cstheme="minorEastAsia"/>
          <w:color w:val="auto"/>
          <w:kern w:val="2"/>
          <w:sz w:val="30"/>
          <w:szCs w:val="30"/>
          <w:lang w:val="en-US" w:eastAsia="zh-CN" w:bidi="ar-SA"/>
        </w:rPr>
      </w:pPr>
    </w:p>
    <w:p w14:paraId="57FB3725">
      <w:pPr>
        <w:pStyle w:val="2"/>
        <w:rPr>
          <w:rFonts w:hint="eastAsia" w:asciiTheme="minorEastAsia" w:hAnsiTheme="minorEastAsia" w:eastAsiaTheme="minorEastAsia" w:cstheme="minorEastAsia"/>
          <w:color w:val="auto"/>
          <w:kern w:val="2"/>
          <w:sz w:val="30"/>
          <w:szCs w:val="30"/>
          <w:lang w:val="en-US" w:eastAsia="zh-CN" w:bidi="ar-SA"/>
        </w:rPr>
      </w:pPr>
    </w:p>
    <w:p w14:paraId="633A3EE8">
      <w:pPr>
        <w:pStyle w:val="2"/>
        <w:rPr>
          <w:rFonts w:hint="eastAsia" w:asciiTheme="minorEastAsia" w:hAnsiTheme="minorEastAsia" w:eastAsiaTheme="minorEastAsia" w:cstheme="minorEastAsia"/>
          <w:color w:val="auto"/>
          <w:kern w:val="2"/>
          <w:sz w:val="30"/>
          <w:szCs w:val="30"/>
          <w:lang w:val="en-US" w:eastAsia="zh-CN" w:bidi="ar-SA"/>
        </w:rPr>
      </w:pPr>
    </w:p>
    <w:p w14:paraId="04A1D82A">
      <w:pPr>
        <w:pStyle w:val="6"/>
        <w:numPr>
          <w:ilvl w:val="0"/>
          <w:numId w:val="2"/>
        </w:numPr>
        <w:spacing w:before="156" w:after="156"/>
        <w:ind w:left="0" w:leftChars="0" w:firstLine="0" w:firstLineChars="0"/>
        <w:rPr>
          <w:rStyle w:val="11"/>
          <w:rFonts w:hint="eastAsia" w:ascii="微软雅黑" w:hAnsi="微软雅黑" w:eastAsia="微软雅黑" w:cs="微软雅黑"/>
          <w:b/>
          <w:bCs/>
          <w:color w:val="00B0F0"/>
          <w:sz w:val="32"/>
          <w:szCs w:val="32"/>
          <w:u w:val="none"/>
          <w:lang w:val="en-US" w:eastAsia="zh-CN"/>
        </w:rPr>
      </w:pPr>
      <w:r>
        <w:rPr>
          <w:rStyle w:val="11"/>
          <w:rFonts w:hint="eastAsia" w:ascii="微软雅黑" w:hAnsi="微软雅黑" w:eastAsia="微软雅黑" w:cs="微软雅黑"/>
          <w:b/>
          <w:bCs/>
          <w:color w:val="00B0F0"/>
          <w:sz w:val="32"/>
          <w:szCs w:val="32"/>
          <w:u w:val="none"/>
          <w:lang w:val="en-US" w:eastAsia="zh-CN"/>
        </w:rPr>
        <w:t>企业社会责任</w:t>
      </w:r>
    </w:p>
    <w:p w14:paraId="453EC44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5D307D2">
      <w:pPr>
        <w:pStyle w:val="6"/>
        <w:numPr>
          <w:ilvl w:val="0"/>
          <w:numId w:val="0"/>
        </w:numPr>
        <w:spacing w:before="156" w:after="156"/>
        <w:ind w:right="-57" w:rightChars="-27" w:firstLine="361" w:firstLineChars="100"/>
        <w:rPr>
          <w:rStyle w:val="11"/>
          <w:rFonts w:hint="eastAsia"/>
          <w:b/>
          <w:bCs/>
          <w:color w:val="00B0F0"/>
          <w:sz w:val="32"/>
          <w:szCs w:val="32"/>
          <w:u w:val="none"/>
        </w:rPr>
      </w:pPr>
      <w:r>
        <w:rPr>
          <w:rFonts w:ascii="微软雅黑 Light" w:hAnsi="微软雅黑 Light" w:eastAsia="微软雅黑 Light"/>
          <w:b/>
          <w:bCs/>
          <w:color w:val="40937D"/>
          <w:sz w:val="36"/>
          <w:szCs w:val="30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74930</wp:posOffset>
            </wp:positionV>
            <wp:extent cx="181610" cy="203200"/>
            <wp:effectExtent l="196850" t="0" r="21590" b="198755"/>
            <wp:wrapNone/>
            <wp:docPr id="31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469" r="5469"/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203200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Style w:val="11"/>
          <w:rFonts w:hint="eastAsia"/>
          <w:b/>
          <w:bCs/>
          <w:color w:val="00B0F0"/>
          <w:sz w:val="32"/>
          <w:szCs w:val="32"/>
          <w:u w:val="none"/>
          <w:lang w:val="en-US" w:eastAsia="zh-CN"/>
        </w:rPr>
        <w:t>经营</w:t>
      </w:r>
      <w:r>
        <w:rPr>
          <w:rStyle w:val="11"/>
          <w:rFonts w:hint="eastAsia"/>
          <w:b/>
          <w:bCs/>
          <w:color w:val="00B0F0"/>
          <w:sz w:val="32"/>
          <w:szCs w:val="32"/>
          <w:u w:val="none"/>
        </w:rPr>
        <w:t>责任</w:t>
      </w:r>
    </w:p>
    <w:p w14:paraId="70D67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企业经营活动是企业经济活动的核心环节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近三年来，公司主营业务收入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利润有所下降。公司将不断通过加强内部管理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实现降本增效，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确保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整体经营状况走向向好趋势。</w:t>
      </w:r>
    </w:p>
    <w:p w14:paraId="777805FA">
      <w:pPr>
        <w:pStyle w:val="2"/>
        <w:rPr>
          <w:rFonts w:hint="eastAsia"/>
          <w:lang w:val="en-US" w:eastAsia="zh-CN"/>
        </w:rPr>
      </w:pPr>
    </w:p>
    <w:p w14:paraId="39209822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afterLines="50" w:line="700" w:lineRule="exact"/>
        <w:ind w:leftChars="0"/>
        <w:rPr>
          <w:rFonts w:ascii="微软雅黑" w:hAnsi="微软雅黑" w:eastAsia="微软雅黑"/>
          <w:b/>
          <w:bCs/>
          <w:color w:val="00B0F0"/>
          <w:sz w:val="32"/>
          <w:szCs w:val="32"/>
        </w:rPr>
      </w:pPr>
      <w:r>
        <w:rPr>
          <w:rFonts w:hint="eastAsia" w:ascii="微软雅黑" w:hAnsi="微软雅黑" w:eastAsia="微软雅黑"/>
          <w:b/>
          <w:bCs/>
          <w:color w:val="00B0F0"/>
          <w:sz w:val="32"/>
          <w:szCs w:val="32"/>
        </w:rPr>
        <w:t>近三年主要经营指标</w:t>
      </w:r>
    </w:p>
    <w:tbl>
      <w:tblPr>
        <w:tblStyle w:val="8"/>
        <w:tblW w:w="8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2320"/>
        <w:gridCol w:w="1547"/>
        <w:gridCol w:w="1207"/>
        <w:gridCol w:w="1160"/>
        <w:gridCol w:w="1305"/>
      </w:tblGrid>
      <w:tr w14:paraId="3E7E5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879" w:type="dxa"/>
            <w:shd w:val="clear" w:color="auto" w:fill="00B0F0"/>
            <w:noWrap w:val="0"/>
            <w:vAlign w:val="center"/>
          </w:tcPr>
          <w:p w14:paraId="7622D051">
            <w:pPr>
              <w:spacing w:line="400" w:lineRule="exact"/>
              <w:jc w:val="center"/>
              <w:rPr>
                <w:rFonts w:ascii="微软雅黑" w:hAnsi="微软雅黑" w:eastAsia="微软雅黑" w:cs="黑体"/>
                <w:color w:val="FFFFFF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黑体"/>
                <w:color w:val="FFFFFF"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2320" w:type="dxa"/>
            <w:shd w:val="clear" w:color="auto" w:fill="00B0F0"/>
            <w:noWrap w:val="0"/>
            <w:vAlign w:val="center"/>
          </w:tcPr>
          <w:p w14:paraId="3B68BE3D">
            <w:pPr>
              <w:spacing w:line="400" w:lineRule="exact"/>
              <w:jc w:val="center"/>
              <w:rPr>
                <w:rFonts w:ascii="微软雅黑" w:hAnsi="微软雅黑" w:eastAsia="微软雅黑" w:cs="黑体"/>
                <w:color w:val="FFFFFF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黑体"/>
                <w:color w:val="FFFFFF"/>
                <w:spacing w:val="-4"/>
                <w:sz w:val="28"/>
                <w:szCs w:val="28"/>
              </w:rPr>
              <w:t>项  目</w:t>
            </w:r>
          </w:p>
        </w:tc>
        <w:tc>
          <w:tcPr>
            <w:tcW w:w="1547" w:type="dxa"/>
            <w:shd w:val="clear" w:color="auto" w:fill="00B0F0"/>
            <w:noWrap w:val="0"/>
            <w:vAlign w:val="center"/>
          </w:tcPr>
          <w:p w14:paraId="23CBEB8C">
            <w:pPr>
              <w:spacing w:line="400" w:lineRule="exact"/>
              <w:jc w:val="center"/>
              <w:rPr>
                <w:rFonts w:ascii="微软雅黑" w:hAnsi="微软雅黑" w:eastAsia="微软雅黑" w:cs="黑体"/>
                <w:color w:val="FFFFFF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黑体"/>
                <w:color w:val="FFFFFF"/>
                <w:spacing w:val="-4"/>
                <w:sz w:val="28"/>
                <w:szCs w:val="28"/>
              </w:rPr>
              <w:t>单位</w:t>
            </w:r>
          </w:p>
        </w:tc>
        <w:tc>
          <w:tcPr>
            <w:tcW w:w="1207" w:type="dxa"/>
            <w:shd w:val="clear" w:color="auto" w:fill="00B0F0"/>
            <w:noWrap w:val="0"/>
            <w:vAlign w:val="center"/>
          </w:tcPr>
          <w:p w14:paraId="43B3440C">
            <w:pPr>
              <w:spacing w:line="400" w:lineRule="exact"/>
              <w:jc w:val="center"/>
              <w:rPr>
                <w:rFonts w:hint="default" w:ascii="微软雅黑" w:hAnsi="微软雅黑" w:eastAsia="微软雅黑" w:cs="黑体"/>
                <w:color w:val="FFFFFF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黑体"/>
                <w:color w:val="FFFFFF"/>
                <w:spacing w:val="-4"/>
                <w:sz w:val="28"/>
                <w:szCs w:val="28"/>
              </w:rPr>
              <w:t>202</w:t>
            </w:r>
            <w:r>
              <w:rPr>
                <w:rFonts w:hint="eastAsia" w:ascii="微软雅黑" w:hAnsi="微软雅黑" w:eastAsia="微软雅黑" w:cs="黑体"/>
                <w:color w:val="FFFFFF"/>
                <w:spacing w:val="-4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160" w:type="dxa"/>
            <w:shd w:val="clear" w:color="auto" w:fill="00B0F0"/>
            <w:noWrap w:val="0"/>
            <w:vAlign w:val="center"/>
          </w:tcPr>
          <w:p w14:paraId="2C091176">
            <w:pPr>
              <w:spacing w:line="400" w:lineRule="exact"/>
              <w:jc w:val="center"/>
              <w:rPr>
                <w:rFonts w:hint="default" w:ascii="微软雅黑" w:hAnsi="微软雅黑" w:eastAsia="微软雅黑" w:cs="黑体"/>
                <w:color w:val="FFFFFF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黑体"/>
                <w:color w:val="FFFFFF"/>
                <w:spacing w:val="-4"/>
                <w:sz w:val="28"/>
                <w:szCs w:val="28"/>
                <w:lang w:val="en-US" w:eastAsia="zh-CN"/>
              </w:rPr>
              <w:t>2023</w:t>
            </w:r>
          </w:p>
        </w:tc>
        <w:tc>
          <w:tcPr>
            <w:tcW w:w="1305" w:type="dxa"/>
            <w:shd w:val="clear" w:color="auto" w:fill="00B0F0"/>
            <w:noWrap w:val="0"/>
            <w:vAlign w:val="center"/>
          </w:tcPr>
          <w:p w14:paraId="352C1675">
            <w:pPr>
              <w:spacing w:line="400" w:lineRule="exact"/>
              <w:jc w:val="center"/>
              <w:rPr>
                <w:rFonts w:hint="default" w:ascii="微软雅黑" w:hAnsi="微软雅黑" w:eastAsia="微软雅黑" w:cs="黑体"/>
                <w:color w:val="FFFFFF"/>
                <w:spacing w:val="-4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黑体"/>
                <w:color w:val="FFFFFF"/>
                <w:spacing w:val="-4"/>
                <w:kern w:val="2"/>
                <w:sz w:val="28"/>
                <w:szCs w:val="28"/>
                <w:lang w:val="en-US" w:eastAsia="zh-CN" w:bidi="ar-SA"/>
              </w:rPr>
              <w:t>2024</w:t>
            </w:r>
          </w:p>
        </w:tc>
      </w:tr>
      <w:tr w14:paraId="1B801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879" w:type="dxa"/>
            <w:noWrap w:val="0"/>
            <w:vAlign w:val="center"/>
          </w:tcPr>
          <w:p w14:paraId="75A9F945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1</w:t>
            </w:r>
          </w:p>
        </w:tc>
        <w:tc>
          <w:tcPr>
            <w:tcW w:w="2320" w:type="dxa"/>
            <w:noWrap w:val="0"/>
            <w:vAlign w:val="center"/>
          </w:tcPr>
          <w:p w14:paraId="47334C4A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资产总额</w:t>
            </w:r>
          </w:p>
        </w:tc>
        <w:tc>
          <w:tcPr>
            <w:tcW w:w="1547" w:type="dxa"/>
            <w:noWrap w:val="0"/>
            <w:vAlign w:val="center"/>
          </w:tcPr>
          <w:p w14:paraId="5BD2008E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  <w:lang w:eastAsia="zh-CN"/>
              </w:rPr>
              <w:t>万</w:t>
            </w: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元</w:t>
            </w:r>
          </w:p>
        </w:tc>
        <w:tc>
          <w:tcPr>
            <w:tcW w:w="1207" w:type="dxa"/>
            <w:noWrap w:val="0"/>
            <w:vAlign w:val="center"/>
          </w:tcPr>
          <w:p w14:paraId="0F4AD0BB">
            <w:pPr>
              <w:spacing w:line="400" w:lineRule="exact"/>
              <w:jc w:val="both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2775.65</w:t>
            </w:r>
          </w:p>
        </w:tc>
        <w:tc>
          <w:tcPr>
            <w:tcW w:w="1160" w:type="dxa"/>
            <w:noWrap w:val="0"/>
            <w:vAlign w:val="center"/>
          </w:tcPr>
          <w:p w14:paraId="40D30220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2828.59</w:t>
            </w:r>
          </w:p>
        </w:tc>
        <w:tc>
          <w:tcPr>
            <w:tcW w:w="1305" w:type="dxa"/>
            <w:noWrap w:val="0"/>
            <w:vAlign w:val="center"/>
          </w:tcPr>
          <w:p w14:paraId="038C3107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2430.23</w:t>
            </w:r>
          </w:p>
        </w:tc>
      </w:tr>
      <w:tr w14:paraId="6A360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879" w:type="dxa"/>
            <w:noWrap w:val="0"/>
            <w:vAlign w:val="center"/>
          </w:tcPr>
          <w:p w14:paraId="212892A0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2</w:t>
            </w:r>
          </w:p>
        </w:tc>
        <w:tc>
          <w:tcPr>
            <w:tcW w:w="2320" w:type="dxa"/>
            <w:noWrap w:val="0"/>
            <w:vAlign w:val="center"/>
          </w:tcPr>
          <w:p w14:paraId="2FB20D85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主营业务收入</w:t>
            </w:r>
          </w:p>
        </w:tc>
        <w:tc>
          <w:tcPr>
            <w:tcW w:w="1547" w:type="dxa"/>
            <w:noWrap w:val="0"/>
            <w:vAlign w:val="center"/>
          </w:tcPr>
          <w:p w14:paraId="2E4ACAE1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  <w:lang w:eastAsia="zh-CN"/>
              </w:rPr>
              <w:t>万</w:t>
            </w: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元</w:t>
            </w:r>
          </w:p>
        </w:tc>
        <w:tc>
          <w:tcPr>
            <w:tcW w:w="1207" w:type="dxa"/>
            <w:noWrap w:val="0"/>
            <w:vAlign w:val="center"/>
          </w:tcPr>
          <w:p w14:paraId="04149601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3182.71</w:t>
            </w:r>
          </w:p>
        </w:tc>
        <w:tc>
          <w:tcPr>
            <w:tcW w:w="1160" w:type="dxa"/>
            <w:noWrap w:val="0"/>
            <w:vAlign w:val="center"/>
          </w:tcPr>
          <w:p w14:paraId="08B0E2CB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3289.08</w:t>
            </w:r>
          </w:p>
        </w:tc>
        <w:tc>
          <w:tcPr>
            <w:tcW w:w="1305" w:type="dxa"/>
            <w:noWrap w:val="0"/>
            <w:vAlign w:val="center"/>
          </w:tcPr>
          <w:p w14:paraId="1C48FF6A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2898.23</w:t>
            </w:r>
          </w:p>
        </w:tc>
      </w:tr>
      <w:tr w14:paraId="7896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879" w:type="dxa"/>
            <w:noWrap w:val="0"/>
            <w:vAlign w:val="center"/>
          </w:tcPr>
          <w:p w14:paraId="42B423F3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3</w:t>
            </w:r>
          </w:p>
        </w:tc>
        <w:tc>
          <w:tcPr>
            <w:tcW w:w="2320" w:type="dxa"/>
            <w:noWrap w:val="0"/>
            <w:vAlign w:val="center"/>
          </w:tcPr>
          <w:p w14:paraId="271410FF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纳税总额</w:t>
            </w:r>
          </w:p>
        </w:tc>
        <w:tc>
          <w:tcPr>
            <w:tcW w:w="1547" w:type="dxa"/>
            <w:noWrap w:val="0"/>
            <w:vAlign w:val="center"/>
          </w:tcPr>
          <w:p w14:paraId="1EB13D26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  <w:lang w:eastAsia="zh-CN"/>
              </w:rPr>
              <w:t>万</w:t>
            </w: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元</w:t>
            </w:r>
          </w:p>
        </w:tc>
        <w:tc>
          <w:tcPr>
            <w:tcW w:w="1207" w:type="dxa"/>
            <w:noWrap w:val="0"/>
            <w:vAlign w:val="center"/>
          </w:tcPr>
          <w:p w14:paraId="6F3D4821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52.82</w:t>
            </w:r>
          </w:p>
        </w:tc>
        <w:tc>
          <w:tcPr>
            <w:tcW w:w="1160" w:type="dxa"/>
            <w:noWrap w:val="0"/>
            <w:vAlign w:val="center"/>
          </w:tcPr>
          <w:p w14:paraId="18D94D63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65.84</w:t>
            </w:r>
          </w:p>
        </w:tc>
        <w:tc>
          <w:tcPr>
            <w:tcW w:w="1305" w:type="dxa"/>
            <w:noWrap w:val="0"/>
            <w:vAlign w:val="center"/>
          </w:tcPr>
          <w:p w14:paraId="2561B259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47.29</w:t>
            </w:r>
          </w:p>
        </w:tc>
      </w:tr>
      <w:tr w14:paraId="7D32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879" w:type="dxa"/>
            <w:noWrap w:val="0"/>
            <w:vAlign w:val="center"/>
          </w:tcPr>
          <w:p w14:paraId="170E8472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4</w:t>
            </w:r>
          </w:p>
        </w:tc>
        <w:tc>
          <w:tcPr>
            <w:tcW w:w="2320" w:type="dxa"/>
            <w:noWrap w:val="0"/>
            <w:vAlign w:val="center"/>
          </w:tcPr>
          <w:p w14:paraId="63FBA91C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利润总额</w:t>
            </w:r>
          </w:p>
        </w:tc>
        <w:tc>
          <w:tcPr>
            <w:tcW w:w="1547" w:type="dxa"/>
            <w:noWrap w:val="0"/>
            <w:vAlign w:val="center"/>
          </w:tcPr>
          <w:p w14:paraId="337D966C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  <w:lang w:eastAsia="zh-CN"/>
              </w:rPr>
              <w:t>万</w:t>
            </w: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元</w:t>
            </w:r>
          </w:p>
        </w:tc>
        <w:tc>
          <w:tcPr>
            <w:tcW w:w="1207" w:type="dxa"/>
            <w:noWrap w:val="0"/>
            <w:vAlign w:val="center"/>
          </w:tcPr>
          <w:p w14:paraId="0C8CF98D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126.47</w:t>
            </w:r>
          </w:p>
        </w:tc>
        <w:tc>
          <w:tcPr>
            <w:tcW w:w="1160" w:type="dxa"/>
            <w:noWrap w:val="0"/>
            <w:vAlign w:val="center"/>
          </w:tcPr>
          <w:p w14:paraId="35733E40">
            <w:pPr>
              <w:spacing w:line="400" w:lineRule="exact"/>
              <w:jc w:val="both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107.50</w:t>
            </w:r>
          </w:p>
        </w:tc>
        <w:tc>
          <w:tcPr>
            <w:tcW w:w="1305" w:type="dxa"/>
            <w:noWrap w:val="0"/>
            <w:vAlign w:val="center"/>
          </w:tcPr>
          <w:p w14:paraId="5C00BF90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62.25</w:t>
            </w:r>
          </w:p>
        </w:tc>
      </w:tr>
      <w:tr w14:paraId="5053E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879" w:type="dxa"/>
            <w:noWrap w:val="0"/>
            <w:vAlign w:val="center"/>
          </w:tcPr>
          <w:p w14:paraId="09F5D0DF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5</w:t>
            </w:r>
          </w:p>
        </w:tc>
        <w:tc>
          <w:tcPr>
            <w:tcW w:w="2320" w:type="dxa"/>
            <w:noWrap w:val="0"/>
            <w:vAlign w:val="center"/>
          </w:tcPr>
          <w:p w14:paraId="0CFACCDB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资产负债率</w:t>
            </w:r>
          </w:p>
        </w:tc>
        <w:tc>
          <w:tcPr>
            <w:tcW w:w="1547" w:type="dxa"/>
            <w:noWrap w:val="0"/>
            <w:vAlign w:val="center"/>
          </w:tcPr>
          <w:p w14:paraId="55A21864">
            <w:pPr>
              <w:spacing w:line="400" w:lineRule="exact"/>
              <w:jc w:val="center"/>
              <w:rPr>
                <w:rFonts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sz w:val="28"/>
                <w:szCs w:val="28"/>
              </w:rPr>
              <w:t>%</w:t>
            </w:r>
          </w:p>
        </w:tc>
        <w:tc>
          <w:tcPr>
            <w:tcW w:w="1207" w:type="dxa"/>
            <w:noWrap w:val="0"/>
            <w:vAlign w:val="center"/>
          </w:tcPr>
          <w:p w14:paraId="41A760DA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4.41</w:t>
            </w:r>
          </w:p>
        </w:tc>
        <w:tc>
          <w:tcPr>
            <w:tcW w:w="1160" w:type="dxa"/>
            <w:noWrap w:val="0"/>
            <w:vAlign w:val="center"/>
          </w:tcPr>
          <w:p w14:paraId="4CED9D85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2.39</w:t>
            </w:r>
          </w:p>
        </w:tc>
        <w:tc>
          <w:tcPr>
            <w:tcW w:w="1305" w:type="dxa"/>
            <w:noWrap w:val="0"/>
            <w:vAlign w:val="center"/>
          </w:tcPr>
          <w:p w14:paraId="12949B08">
            <w:pPr>
              <w:spacing w:line="400" w:lineRule="exact"/>
              <w:jc w:val="center"/>
              <w:rPr>
                <w:rFonts w:hint="default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仿宋_GB2312"/>
                <w:color w:val="000000"/>
                <w:spacing w:val="-4"/>
                <w:kern w:val="2"/>
                <w:sz w:val="24"/>
                <w:szCs w:val="22"/>
                <w:lang w:val="en-US" w:eastAsia="zh-CN" w:bidi="ar-SA"/>
              </w:rPr>
              <w:t>2.19</w:t>
            </w:r>
          </w:p>
        </w:tc>
      </w:tr>
    </w:tbl>
    <w:p w14:paraId="32D88BD0"/>
    <w:p w14:paraId="06654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8"/>
          <w:szCs w:val="30"/>
          <w:lang w:eastAsia="zh-CN"/>
        </w:rPr>
      </w:pPr>
    </w:p>
    <w:p w14:paraId="2F6BEACA">
      <w:pPr>
        <w:pStyle w:val="2"/>
        <w:rPr>
          <w:rFonts w:hint="eastAsia" w:ascii="宋体" w:hAnsi="宋体" w:eastAsia="宋体" w:cs="宋体"/>
          <w:b/>
          <w:bCs/>
          <w:color w:val="00B0F0"/>
          <w:sz w:val="28"/>
          <w:szCs w:val="30"/>
          <w:lang w:eastAsia="zh-CN"/>
        </w:rPr>
      </w:pPr>
    </w:p>
    <w:p w14:paraId="386C35C5">
      <w:pPr>
        <w:pStyle w:val="2"/>
        <w:rPr>
          <w:rFonts w:hint="eastAsia" w:ascii="宋体" w:hAnsi="宋体" w:eastAsia="宋体" w:cs="宋体"/>
          <w:b/>
          <w:bCs/>
          <w:color w:val="00B0F0"/>
          <w:sz w:val="28"/>
          <w:szCs w:val="30"/>
          <w:lang w:eastAsia="zh-CN"/>
        </w:rPr>
      </w:pPr>
    </w:p>
    <w:p w14:paraId="32B7E5E8">
      <w:pPr>
        <w:pStyle w:val="2"/>
        <w:rPr>
          <w:rFonts w:hint="eastAsia" w:ascii="宋体" w:hAnsi="宋体" w:eastAsia="宋体" w:cs="宋体"/>
          <w:b/>
          <w:bCs/>
          <w:color w:val="00B0F0"/>
          <w:sz w:val="28"/>
          <w:szCs w:val="30"/>
          <w:lang w:eastAsia="zh-CN"/>
        </w:rPr>
      </w:pPr>
    </w:p>
    <w:p w14:paraId="49B06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</w:pPr>
    </w:p>
    <w:p w14:paraId="43CB6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  <w:t>公司取得物业服务企业国家壹级资质</w:t>
      </w:r>
    </w:p>
    <w:p w14:paraId="0CFC0C00">
      <w:pPr>
        <w:pStyle w:val="2"/>
        <w:rPr>
          <w:rFonts w:hint="eastAsia"/>
          <w:lang w:val="en-US" w:eastAsia="zh-CN"/>
        </w:rPr>
      </w:pPr>
    </w:p>
    <w:p w14:paraId="662A8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B0F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inline distT="0" distB="0" distL="114300" distR="114300">
            <wp:extent cx="4224020" cy="2905125"/>
            <wp:effectExtent l="0" t="0" r="12700" b="5715"/>
            <wp:docPr id="2" name="图片 2" descr="资质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资质证书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2402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14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</w:pPr>
    </w:p>
    <w:p w14:paraId="37191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</w:pPr>
    </w:p>
    <w:p w14:paraId="405BA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  <w:t>2020物业服务企业综合实力500强</w:t>
      </w:r>
    </w:p>
    <w:p w14:paraId="52B62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0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210185</wp:posOffset>
            </wp:positionV>
            <wp:extent cx="4074160" cy="2804160"/>
            <wp:effectExtent l="0" t="0" r="10160" b="0"/>
            <wp:wrapNone/>
            <wp:docPr id="6" name="图片 6" descr="物业500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物业500强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7416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7A0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052AE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4A414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1DB58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42CCC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0D526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4DF5B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45007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6CDC7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6C8F4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6A1ACEB5">
      <w:pPr>
        <w:pStyle w:val="2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1250C00D">
      <w:pPr>
        <w:pStyle w:val="2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1CD99E63">
      <w:pPr>
        <w:pStyle w:val="2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7D17447A">
      <w:pPr>
        <w:pStyle w:val="2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5B651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  <w:t>公司取得IOS三体系认证</w:t>
      </w:r>
    </w:p>
    <w:p w14:paraId="37D06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155575</wp:posOffset>
            </wp:positionV>
            <wp:extent cx="2515235" cy="3689985"/>
            <wp:effectExtent l="0" t="0" r="14605" b="13335"/>
            <wp:wrapSquare wrapText="bothSides"/>
            <wp:docPr id="8" name="图片 8" descr="doc01623420230802084047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oc01623420230802084047_00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1523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-83820</wp:posOffset>
            </wp:positionH>
            <wp:positionV relativeFrom="paragraph">
              <wp:posOffset>151765</wp:posOffset>
            </wp:positionV>
            <wp:extent cx="2541905" cy="3693795"/>
            <wp:effectExtent l="0" t="0" r="3175" b="9525"/>
            <wp:wrapNone/>
            <wp:docPr id="3" name="图片 3" descr="doc01623320230802084027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oc01623320230802084027_00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14D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</w:pPr>
    </w:p>
    <w:p w14:paraId="057B0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</w:pPr>
    </w:p>
    <w:p w14:paraId="67525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8"/>
          <w:szCs w:val="30"/>
          <w:lang w:eastAsia="zh-CN"/>
        </w:rPr>
      </w:pPr>
    </w:p>
    <w:p w14:paraId="46893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8"/>
          <w:szCs w:val="30"/>
          <w:lang w:eastAsia="zh-CN"/>
        </w:rPr>
      </w:pPr>
    </w:p>
    <w:p w14:paraId="4B3A8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49B6A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5ADF5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6D8B5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6166B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5A70E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3510C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14F98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1287145</wp:posOffset>
            </wp:positionH>
            <wp:positionV relativeFrom="paragraph">
              <wp:posOffset>125730</wp:posOffset>
            </wp:positionV>
            <wp:extent cx="2826385" cy="3695065"/>
            <wp:effectExtent l="0" t="0" r="8255" b="8255"/>
            <wp:wrapSquare wrapText="bothSides"/>
            <wp:docPr id="5" name="图片 5" descr="doc01623220230802084007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oc01623220230802084007_00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8D4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6EDCC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33868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4BD42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13134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691CDC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7E3B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47413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69F12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187DF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71C2E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1C216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6B96A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33E79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  <w:t>公司取得企业诚信管理体系认证</w:t>
      </w:r>
    </w:p>
    <w:p w14:paraId="63A9F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0" w:firstLineChars="100"/>
        <w:textAlignment w:val="auto"/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1387475</wp:posOffset>
            </wp:positionH>
            <wp:positionV relativeFrom="paragraph">
              <wp:posOffset>29210</wp:posOffset>
            </wp:positionV>
            <wp:extent cx="2392045" cy="3383280"/>
            <wp:effectExtent l="0" t="0" r="8255" b="7620"/>
            <wp:wrapSquare wrapText="bothSides"/>
            <wp:docPr id="15" name="图片 15" descr="新企业诚信管理体系2022.12.12-2025.12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新企业诚信管理体系2022.12.12-2025.12.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5FC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</w:pPr>
    </w:p>
    <w:p w14:paraId="69350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4D806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73D08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34473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50269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79ACD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486F8D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5C62F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382DE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1" w:firstLineChars="100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6861C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B0F0"/>
          <w:sz w:val="24"/>
          <w:szCs w:val="24"/>
          <w:lang w:val="en-US" w:eastAsia="zh-CN"/>
        </w:rPr>
      </w:pPr>
    </w:p>
    <w:p w14:paraId="75B1D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B0F0"/>
          <w:sz w:val="30"/>
          <w:szCs w:val="30"/>
          <w:lang w:val="en-US" w:eastAsia="zh-CN"/>
        </w:rPr>
        <w:t>公司取得生活垃圾分类服务能力认证、五星级物业服务认证</w:t>
      </w:r>
    </w:p>
    <w:p w14:paraId="5C8FE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80" w:firstLineChars="100"/>
        <w:textAlignment w:val="auto"/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192405</wp:posOffset>
            </wp:positionV>
            <wp:extent cx="2580640" cy="3580765"/>
            <wp:effectExtent l="0" t="0" r="10160" b="635"/>
            <wp:wrapSquare wrapText="bothSides"/>
            <wp:docPr id="18" name="图片 18" descr="物业服务认证证书（五星级）2025.2.11-2028.2.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物业服务认证证书（五星级）2025.2.11-2028.2.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bCs/>
          <w:color w:val="00B0F0"/>
          <w:sz w:val="28"/>
          <w:szCs w:val="30"/>
          <w:lang w:eastAsia="zh-C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190500</wp:posOffset>
            </wp:positionV>
            <wp:extent cx="2459355" cy="3607435"/>
            <wp:effectExtent l="0" t="0" r="17145" b="12065"/>
            <wp:wrapSquare wrapText="bothSides"/>
            <wp:docPr id="17" name="图片 17" descr="生活垃圾分类服务能力认证（有效期2027.7.10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生活垃圾分类服务能力认证（有效期2027.7.10）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3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6DE01F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449"/>
        </w:tabs>
        <w:kinsoku/>
        <w:wordWrap/>
        <w:overflowPunct/>
        <w:topLinePunct w:val="0"/>
        <w:bidi w:val="0"/>
        <w:adjustRightInd w:val="0"/>
        <w:snapToGrid w:val="0"/>
        <w:spacing w:beforeLines="100" w:afterLines="50" w:line="460" w:lineRule="exact"/>
        <w:ind w:leftChars="0"/>
        <w:textAlignment w:val="auto"/>
        <w:rPr>
          <w:rFonts w:ascii="微软雅黑" w:hAnsi="微软雅黑" w:eastAsia="微软雅黑"/>
          <w:b/>
          <w:bCs/>
          <w:color w:val="00B0F0"/>
          <w:sz w:val="32"/>
          <w:szCs w:val="32"/>
        </w:rPr>
      </w:pPr>
      <w:r>
        <w:rPr>
          <w:rFonts w:hint="eastAsia" w:ascii="微软雅黑" w:hAnsi="微软雅黑" w:eastAsia="微软雅黑"/>
          <w:b/>
          <w:bCs/>
          <w:color w:val="00B0F0"/>
          <w:sz w:val="32"/>
          <w:szCs w:val="32"/>
        </w:rPr>
        <w:t>组织治理</w:t>
      </w:r>
    </w:p>
    <w:p w14:paraId="3D53CE49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组织治理是确保公司长期稳定发展、维护各方利益的重要基石。也是赢得业主和社会信任的关键因素。公司通过建立健全的治理结构和机制，更好地应对内外部挑战，实现可持续发展。公司重视并不断优化自身的治理体系，以适应不断变化的市场环境和业主需求。</w:t>
      </w:r>
    </w:p>
    <w:p w14:paraId="3B698B77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公司实行董事会领导下的总经理负责制。报告期内，公司将战略目标、经营目标层层分解、量化，对每项工作的进度与成效进行跟踪、考评与改进。</w:t>
      </w:r>
    </w:p>
    <w:p w14:paraId="2ADB54AF">
      <w:pPr>
        <w:pStyle w:val="2"/>
        <w:rPr>
          <w:rFonts w:hint="eastAsia"/>
          <w:lang w:eastAsia="zh-CN"/>
        </w:rPr>
      </w:pPr>
    </w:p>
    <w:p w14:paraId="1CA6A22B">
      <w:pPr>
        <w:keepNext w:val="0"/>
        <w:keepLines w:val="0"/>
        <w:pageBreakBefore w:val="0"/>
        <w:widowControl w:val="0"/>
        <w:tabs>
          <w:tab w:val="left" w:pos="3449"/>
        </w:tabs>
        <w:kinsoku/>
        <w:wordWrap/>
        <w:overflowPunct/>
        <w:topLinePunct w:val="0"/>
        <w:bidi w:val="0"/>
        <w:adjustRightInd w:val="0"/>
        <w:snapToGrid w:val="0"/>
        <w:spacing w:line="460" w:lineRule="exact"/>
        <w:ind w:firstLine="600" w:firstLineChars="200"/>
        <w:textAlignment w:val="auto"/>
        <w:rPr>
          <w:rFonts w:ascii="宋体" w:hAnsi="宋体"/>
          <w:color w:val="000000"/>
          <w:sz w:val="30"/>
          <w:szCs w:val="30"/>
        </w:rPr>
      </w:pPr>
    </w:p>
    <w:p w14:paraId="561C1C2A">
      <w:pPr>
        <w:pStyle w:val="12"/>
        <w:adjustRightInd w:val="0"/>
        <w:snapToGrid w:val="0"/>
        <w:spacing w:afterLines="50" w:line="460" w:lineRule="exact"/>
        <w:ind w:firstLine="480" w:firstLineChars="150"/>
        <w:rPr>
          <w:rFonts w:hint="eastAsia" w:ascii="微软雅黑" w:hAnsi="微软雅黑" w:eastAsia="微软雅黑" w:cs="微软雅黑"/>
          <w:b/>
          <w:bCs w:val="0"/>
          <w:color w:val="00B0F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 w:val="0"/>
          <w:color w:val="00B0F0"/>
          <w:sz w:val="32"/>
          <w:szCs w:val="3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78105</wp:posOffset>
            </wp:positionV>
            <wp:extent cx="181610" cy="203200"/>
            <wp:effectExtent l="196850" t="0" r="21590" b="198755"/>
            <wp:wrapNone/>
            <wp:docPr id="19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469" r="5469"/>
                    <a:stretch>
                      <a:fillRect/>
                    </a:stretch>
                  </pic:blipFill>
                  <pic:spPr>
                    <a:xfrm>
                      <a:off x="0" y="0"/>
                      <a:ext cx="181802" cy="203200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 w:val="0"/>
          <w:color w:val="00B0F0"/>
          <w:sz w:val="32"/>
          <w:szCs w:val="32"/>
          <w:lang w:val="en-US" w:eastAsia="zh-CN"/>
        </w:rPr>
        <w:t>员工</w:t>
      </w:r>
      <w:r>
        <w:rPr>
          <w:rFonts w:hint="eastAsia" w:ascii="微软雅黑" w:hAnsi="微软雅黑" w:eastAsia="微软雅黑" w:cs="微软雅黑"/>
          <w:b/>
          <w:bCs w:val="0"/>
          <w:color w:val="00B0F0"/>
          <w:sz w:val="32"/>
          <w:szCs w:val="32"/>
        </w:rPr>
        <w:t>保障责任</w:t>
      </w:r>
    </w:p>
    <w:p w14:paraId="2C3DAB64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100" w:afterLines="50"/>
        <w:ind w:leftChars="0"/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30"/>
          <w:szCs w:val="30"/>
        </w:rPr>
        <w:t xml:space="preserve"> </w:t>
      </w:r>
      <w:r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  <w:t>以人为本</w:t>
      </w:r>
    </w:p>
    <w:p w14:paraId="4AD99080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公司现有员工226人，适龄员工劳动合同签订率100%、参保率100%。</w:t>
      </w:r>
    </w:p>
    <w:p w14:paraId="2E7EB8F0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将“以人为本”的理念融入企业管理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“以人为本”不仅是一种美好的理念，更是一种需要长期坚持和实践的管理策略。通过落实这一理念，构建更加和谐、高效和可持续发展的组织。不断激发员工的工作热情和创造力，确保员工与企业共同成长。</w:t>
      </w:r>
    </w:p>
    <w:p w14:paraId="3C80A0FA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100" w:afterLines="50"/>
        <w:ind w:leftChars="0"/>
        <w:rPr>
          <w:rFonts w:hint="default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  <w:t>法律保障</w:t>
      </w:r>
    </w:p>
    <w:p w14:paraId="02EBFE13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100" w:afterLines="50" w:line="360" w:lineRule="auto"/>
        <w:ind w:leftChars="0" w:firstLine="600" w:firstLineChars="200"/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公司于2019年3月成立工会组织。严格遵守《公司法》、《劳动法》、《劳动合同法》、《工会法》等法律法规，构建员工与企业的和谐关系。公司充分保障员工享有法律所赋予的权利和义务。</w:t>
      </w:r>
    </w:p>
    <w:p w14:paraId="11C3C468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100" w:afterLines="50"/>
        <w:ind w:leftChars="0"/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  <w:t>工作条件</w:t>
      </w:r>
    </w:p>
    <w:p w14:paraId="1B40A63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449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100" w:afterLines="50" w:line="360" w:lineRule="auto"/>
        <w:ind w:leftChars="0" w:firstLine="60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公司明确告知了员工的工资标准、工作时间安排、工作场所、劳动保护、节假日休息时间等信息</w:t>
      </w:r>
      <w:r>
        <w:rPr>
          <w:rFonts w:hint="eastAsia" w:asciiTheme="minorEastAsia" w:hAnsiTheme="minorEastAsia" w:cstheme="minorEastAsia"/>
          <w:kern w:val="2"/>
          <w:sz w:val="30"/>
          <w:szCs w:val="30"/>
          <w:lang w:val="en-US" w:eastAsia="zh-CN" w:bidi="ar-SA"/>
        </w:rPr>
        <w:t>。</w:t>
      </w:r>
      <w:r>
        <w:rPr>
          <w:rFonts w:hint="eastAsia" w:asciiTheme="minorEastAsia" w:hAnsiTheme="minorEastAsia" w:eastAsiaTheme="minorEastAsia" w:cstheme="minorEastAsia"/>
          <w:kern w:val="2"/>
          <w:sz w:val="30"/>
          <w:szCs w:val="30"/>
          <w:lang w:val="en-US" w:eastAsia="zh-CN" w:bidi="ar-SA"/>
        </w:rPr>
        <w:t>提供安全整洁的办公空间、还根据岗位不同配备相应的劳保用品，确保员工人身健康不受损害。</w:t>
      </w:r>
    </w:p>
    <w:p w14:paraId="263A3223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100" w:afterLines="50"/>
        <w:ind w:leftChars="0"/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  <w:t>员工职业健康</w:t>
      </w:r>
    </w:p>
    <w:p w14:paraId="30C4B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00" w:firstLineChars="200"/>
        <w:jc w:val="left"/>
        <w:textAlignment w:val="auto"/>
        <w:rPr>
          <w:rFonts w:hint="eastAsia" w:ascii="宋体" w:hAnsi="宋体" w:eastAsia="宋体" w:cs="AdobeSongStd-Light"/>
          <w:kern w:val="0"/>
          <w:sz w:val="30"/>
          <w:szCs w:val="30"/>
        </w:rPr>
      </w:pPr>
      <w:r>
        <w:rPr>
          <w:rFonts w:hint="eastAsia" w:ascii="宋体" w:hAnsi="宋体" w:eastAsia="宋体" w:cs="AdobeSongStd-Light"/>
          <w:kern w:val="0"/>
          <w:sz w:val="30"/>
          <w:szCs w:val="30"/>
        </w:rPr>
        <w:t>公司严格执行国家的《劳动法》、</w:t>
      </w:r>
      <w:r>
        <w:rPr>
          <w:rFonts w:hint="eastAsia" w:ascii="宋体" w:hAnsi="宋体" w:eastAsia="宋体" w:cs="AdobeSongStd-Light"/>
          <w:kern w:val="0"/>
          <w:sz w:val="30"/>
          <w:szCs w:val="30"/>
          <w:lang w:eastAsia="zh-CN"/>
        </w:rPr>
        <w:t>《民法典》《物业管理条例》等</w:t>
      </w:r>
      <w:r>
        <w:rPr>
          <w:rFonts w:hint="eastAsia" w:ascii="宋体" w:hAnsi="宋体" w:eastAsia="宋体" w:cs="AdobeSongStd-Light"/>
          <w:kern w:val="0"/>
          <w:sz w:val="30"/>
          <w:szCs w:val="30"/>
        </w:rPr>
        <w:t>法律法规，通过</w:t>
      </w:r>
      <w:r>
        <w:rPr>
          <w:rFonts w:hint="eastAsia" w:ascii="宋体" w:hAnsi="宋体" w:eastAsia="宋体" w:cs="AdobeSongStd-Light"/>
          <w:kern w:val="0"/>
          <w:sz w:val="30"/>
          <w:szCs w:val="30"/>
          <w:lang w:eastAsia="zh-CN"/>
        </w:rPr>
        <w:t>了符合</w:t>
      </w:r>
      <w:r>
        <w:rPr>
          <w:rFonts w:hint="eastAsia" w:ascii="宋体" w:hAnsi="宋体" w:eastAsia="宋体" w:cs="AdobeSongStd-Light"/>
          <w:kern w:val="0"/>
          <w:sz w:val="30"/>
          <w:szCs w:val="30"/>
        </w:rPr>
        <w:t>GB/T</w:t>
      </w:r>
      <w:r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  <w:t>45</w:t>
      </w:r>
      <w:r>
        <w:rPr>
          <w:rFonts w:hint="eastAsia" w:ascii="宋体" w:hAnsi="宋体" w:eastAsia="宋体" w:cs="AdobeSongStd-Light"/>
          <w:kern w:val="0"/>
          <w:sz w:val="30"/>
          <w:szCs w:val="30"/>
        </w:rPr>
        <w:t>001</w:t>
      </w:r>
      <w:r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  <w:t>-2020/ISO45001：2018标准的</w:t>
      </w:r>
      <w:r>
        <w:rPr>
          <w:rFonts w:hint="eastAsia" w:ascii="宋体" w:hAnsi="宋体" w:eastAsia="宋体" w:cs="AdobeSongStd-Light"/>
          <w:kern w:val="0"/>
          <w:sz w:val="30"/>
          <w:szCs w:val="30"/>
        </w:rPr>
        <w:t>职业健康安全管理体系认证，</w:t>
      </w:r>
      <w:r>
        <w:rPr>
          <w:rFonts w:hint="eastAsia" w:ascii="宋体" w:hAnsi="宋体" w:eastAsia="宋体" w:cs="AdobeSongStd-Light"/>
          <w:kern w:val="0"/>
          <w:sz w:val="30"/>
          <w:szCs w:val="30"/>
          <w:lang w:eastAsia="zh-CN"/>
        </w:rPr>
        <w:t>运用可行有效手段</w:t>
      </w:r>
      <w:r>
        <w:rPr>
          <w:rFonts w:hint="eastAsia" w:ascii="宋体" w:hAnsi="宋体" w:eastAsia="宋体" w:cs="AdobeSongStd-Light"/>
          <w:kern w:val="0"/>
          <w:sz w:val="30"/>
          <w:szCs w:val="30"/>
        </w:rPr>
        <w:t>，持续改善员工工作环境</w:t>
      </w:r>
      <w:r>
        <w:rPr>
          <w:rFonts w:hint="eastAsia" w:ascii="宋体" w:hAnsi="宋体" w:eastAsia="宋体" w:cs="AdobeSongStd-Light"/>
          <w:kern w:val="0"/>
          <w:sz w:val="30"/>
          <w:szCs w:val="30"/>
          <w:lang w:eastAsia="zh-CN"/>
        </w:rPr>
        <w:t>、保障员工职业健康</w:t>
      </w:r>
      <w:r>
        <w:rPr>
          <w:rFonts w:hint="eastAsia" w:ascii="宋体" w:hAnsi="宋体" w:eastAsia="宋体" w:cs="AdobeSongStd-Light"/>
          <w:kern w:val="0"/>
          <w:sz w:val="30"/>
          <w:szCs w:val="30"/>
        </w:rPr>
        <w:t>。</w:t>
      </w:r>
    </w:p>
    <w:p w14:paraId="55A18A25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100" w:afterLines="50"/>
        <w:ind w:leftChars="0"/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  <w:t>员工的发展与培训</w:t>
      </w:r>
    </w:p>
    <w:p w14:paraId="42E065E0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kern w:val="0"/>
          <w:sz w:val="30"/>
          <w:szCs w:val="30"/>
        </w:rPr>
        <w:t>员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工的发展与培训是企业持续发展的重要保障，对于提升员工技能、增强企业竞争力以及促进员工个人成长都具有重要意义。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公司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根据自身情况和员工需求，制定合适的培训计划和发展路径，为员工提供更好的学习和成长机会。</w:t>
      </w:r>
    </w:p>
    <w:p w14:paraId="1BA4D7EE">
      <w:pPr>
        <w:pStyle w:val="2"/>
        <w:rPr>
          <w:rFonts w:hint="eastAsia"/>
        </w:rPr>
      </w:pPr>
    </w:p>
    <w:p w14:paraId="3F9B537D">
      <w:pPr>
        <w:ind w:firstLine="640" w:firstLineChars="200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✫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员工发展</w:t>
      </w:r>
    </w:p>
    <w:p w14:paraId="17BE9D95">
      <w:pPr>
        <w:ind w:firstLine="602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设定明确的职业发展路径：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为不同岗位和级别的员工制定清晰的职业发展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规划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提供内部晋升的机会，鼓励员工追求更高层次的职位。</w:t>
      </w:r>
    </w:p>
    <w:p w14:paraId="2B4FBAE2">
      <w:pPr>
        <w:ind w:firstLine="602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进行职业规划辅导：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了解员工的兴趣、优势和职业目标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定期进行职业发展讨论，调整发展计划以适应变化。</w:t>
      </w:r>
    </w:p>
    <w:p w14:paraId="7EF8EAAB">
      <w:pPr>
        <w:ind w:firstLine="602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实施绩效管理：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设立合理的绩效指标，定期评估员工的工作表现。将绩效结果与奖励、晋升等挂钩，激励员工提升业绩。</w:t>
      </w:r>
    </w:p>
    <w:p w14:paraId="633FD31B">
      <w:pPr>
        <w:ind w:firstLine="602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提供跨部门交流与合作机会：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促进员工之间的知识共享和经验交流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鼓励员工参与跨部门项目，拓展视野和工作技能。</w:t>
      </w:r>
    </w:p>
    <w:p w14:paraId="79A94CDA">
      <w:pPr>
        <w:pStyle w:val="2"/>
        <w:rPr>
          <w:rFonts w:hint="eastAsia"/>
        </w:rPr>
      </w:pPr>
    </w:p>
    <w:p w14:paraId="7DEBDC38">
      <w:pPr>
        <w:ind w:firstLine="640" w:firstLineChars="200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✫员工培训</w:t>
      </w:r>
      <w:bookmarkStart w:id="2" w:name="_GoBack"/>
      <w:bookmarkEnd w:id="2"/>
    </w:p>
    <w:p w14:paraId="160EB1BB">
      <w:pPr>
        <w:ind w:firstLine="602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确定培训需求：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通过调查问卷、面谈等方式收集员工的培训需求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分析企业战略目标和业务发展需求，确定关键培训领域。</w:t>
      </w:r>
    </w:p>
    <w:p w14:paraId="3767E437">
      <w:pPr>
        <w:ind w:firstLine="602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设计培训计划：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根据培训需求制定详细的培训计划，包括培训内容、方式、时间和地点等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确保培训计划具有针对性和实用性，能够满足员工和企业的实际需求。</w:t>
      </w:r>
    </w:p>
    <w:p w14:paraId="56498363">
      <w:pPr>
        <w:ind w:firstLine="602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选择合适的培训方式：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内部培训由企业内部的专家或管理人员进行授课。外部培训邀请行业专家、顾问或培训机构进行培训。</w:t>
      </w:r>
    </w:p>
    <w:p w14:paraId="44B0F8D6">
      <w:pPr>
        <w:ind w:firstLine="602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实施培训并评估效果：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组织培训活动，确保员工能够积极参与并从中受益。通过考试、测试、反馈等方式评估培训效果，及时调整培训计划。</w:t>
      </w:r>
    </w:p>
    <w:p w14:paraId="3D6074C9">
      <w:pPr>
        <w:ind w:firstLine="602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持续跟进与改进：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在培训结束后，持续关注员工的学习成果和应用情况。收集员工对培训的反馈意见，不断改进培训内容和方式。</w:t>
      </w:r>
    </w:p>
    <w:p w14:paraId="7F4DA8D5">
      <w:pPr>
        <w:keepNext w:val="0"/>
        <w:keepLines w:val="0"/>
        <w:pageBreakBefore w:val="0"/>
        <w:widowControl w:val="0"/>
        <w:tabs>
          <w:tab w:val="left" w:pos="3449"/>
        </w:tabs>
        <w:kinsoku/>
        <w:wordWrap/>
        <w:overflowPunct/>
        <w:topLinePunct w:val="0"/>
        <w:bidi w:val="0"/>
        <w:adjustRightInd w:val="0"/>
        <w:snapToGrid w:val="0"/>
        <w:spacing w:line="460" w:lineRule="exact"/>
        <w:ind w:firstLine="600" w:firstLineChars="200"/>
        <w:textAlignment w:val="auto"/>
        <w:rPr>
          <w:rFonts w:hint="eastAsia" w:ascii="宋体" w:hAnsi="宋体"/>
          <w:color w:val="000000"/>
          <w:sz w:val="30"/>
          <w:szCs w:val="30"/>
        </w:rPr>
      </w:pPr>
    </w:p>
    <w:p w14:paraId="504D2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微软雅黑" w:hAnsi="微软雅黑" w:eastAsia="微软雅黑" w:cs="微软雅黑"/>
          <w:b/>
          <w:bCs w:val="0"/>
          <w:color w:val="00B0F0"/>
          <w:sz w:val="32"/>
          <w:szCs w:val="32"/>
        </w:rPr>
      </w:pPr>
      <w:r>
        <w:rPr>
          <w:rFonts w:ascii="微软雅黑 Light" w:hAnsi="微软雅黑 Light" w:eastAsia="微软雅黑 Light"/>
          <w:b/>
          <w:color w:val="00B0F0"/>
          <w:sz w:val="32"/>
          <w:szCs w:val="3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78105</wp:posOffset>
            </wp:positionV>
            <wp:extent cx="181610" cy="203200"/>
            <wp:effectExtent l="196850" t="0" r="21590" b="198755"/>
            <wp:wrapNone/>
            <wp:docPr id="37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469" r="5469"/>
                    <a:stretch>
                      <a:fillRect/>
                    </a:stretch>
                  </pic:blipFill>
                  <pic:spPr>
                    <a:xfrm>
                      <a:off x="0" y="0"/>
                      <a:ext cx="181802" cy="203200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 w:val="0"/>
          <w:color w:val="00B0F0"/>
          <w:sz w:val="32"/>
          <w:szCs w:val="32"/>
        </w:rPr>
        <w:t>安全责任</w:t>
      </w:r>
    </w:p>
    <w:p w14:paraId="17CE70C6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100" w:afterLines="50"/>
        <w:ind w:leftChars="0"/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375285</wp:posOffset>
            </wp:positionV>
            <wp:extent cx="2172970" cy="3072765"/>
            <wp:effectExtent l="0" t="0" r="17780" b="13335"/>
            <wp:wrapSquare wrapText="bothSides"/>
            <wp:docPr id="21" name="图片 21" descr="doc01623320230802084027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doc01623320230802084027_00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72970" cy="307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bCs/>
          <w:color w:val="00B0F0"/>
          <w:sz w:val="30"/>
          <w:szCs w:val="30"/>
        </w:rPr>
        <w:t>安全生产责任</w:t>
      </w:r>
      <w:r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  <w:t>制度</w:t>
      </w:r>
    </w:p>
    <w:p w14:paraId="305E7847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报告期内，公司取得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了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GB/T 45001-2020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/ISO45001:2018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职业健康安全生产管理体系认证证书，建立了由总经理任组长的安全生产管理领导小组，设立了专门的安全管理职能部门安全环保部，进一步完善了安全生产管理规章制度。</w:t>
      </w:r>
    </w:p>
    <w:p w14:paraId="49269F49">
      <w:pPr>
        <w:autoSpaceDE w:val="0"/>
        <w:autoSpaceDN w:val="0"/>
        <w:adjustRightInd w:val="0"/>
        <w:snapToGrid w:val="0"/>
        <w:spacing w:line="520" w:lineRule="exact"/>
        <w:ind w:left="3877" w:leftChars="1846" w:firstLine="618" w:firstLineChars="206"/>
        <w:jc w:val="left"/>
        <w:rPr>
          <w:rFonts w:hint="eastAsia" w:cs="AdobeSongStd-Light" w:asciiTheme="minorEastAsia" w:hAnsiTheme="minorEastAsia"/>
          <w:kern w:val="0"/>
          <w:sz w:val="30"/>
          <w:szCs w:val="30"/>
        </w:rPr>
      </w:pPr>
    </w:p>
    <w:p w14:paraId="2B7D6908">
      <w:pPr>
        <w:numPr>
          <w:ilvl w:val="0"/>
          <w:numId w:val="0"/>
        </w:numPr>
        <w:autoSpaceDE w:val="0"/>
        <w:autoSpaceDN w:val="0"/>
        <w:adjustRightInd w:val="0"/>
        <w:snapToGrid w:val="0"/>
        <w:spacing w:line="560" w:lineRule="exact"/>
        <w:ind w:leftChars="0"/>
        <w:jc w:val="left"/>
        <w:rPr>
          <w:rFonts w:hint="eastAsia" w:ascii="微软雅黑" w:hAnsi="微软雅黑" w:eastAsia="微软雅黑" w:cstheme="minorBidi"/>
          <w:b/>
          <w:bCs/>
          <w:color w:val="00B0F0"/>
          <w:kern w:val="2"/>
          <w:sz w:val="30"/>
          <w:szCs w:val="30"/>
          <w:lang w:val="en-US" w:eastAsia="zh-CN" w:bidi="ar-SA"/>
        </w:rPr>
      </w:pPr>
      <w:r>
        <w:rPr>
          <w:rFonts w:hint="eastAsia" w:ascii="微软雅黑" w:hAnsi="微软雅黑" w:eastAsia="微软雅黑" w:cstheme="minorBidi"/>
          <w:b/>
          <w:bCs/>
          <w:color w:val="00B0F0"/>
          <w:kern w:val="2"/>
          <w:sz w:val="30"/>
          <w:szCs w:val="30"/>
          <w:lang w:val="en-US" w:eastAsia="zh-CN" w:bidi="ar-SA"/>
        </w:rPr>
        <w:t>物业服务安全管理应急预案</w:t>
      </w:r>
    </w:p>
    <w:p w14:paraId="714B98AC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结合物业服务工作实际情况，公司不断完善应急管理体系和机制，加强应急管理。制定了《应急保障管理制度》，成立以总经理为总指挥、各职能部门负责人为成员的应急领导小组，全面落实应急管理责任。</w:t>
      </w:r>
    </w:p>
    <w:p w14:paraId="088A8293">
      <w:pPr>
        <w:pStyle w:val="2"/>
        <w:rPr>
          <w:rFonts w:hint="eastAsia"/>
          <w:lang w:eastAsia="zh-CN"/>
        </w:rPr>
      </w:pPr>
    </w:p>
    <w:p w14:paraId="6B198170">
      <w:pPr>
        <w:ind w:firstLine="640" w:firstLineChars="200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✫应急预案</w:t>
      </w:r>
    </w:p>
    <w:p w14:paraId="7CDC108E">
      <w:pPr>
        <w:ind w:firstLine="602" w:firstLineChars="200"/>
        <w:rPr>
          <w:rFonts w:hint="eastAsia" w:cs="AdobeSongStd-Light" w:asciiTheme="minorEastAsia" w:hAnsiTheme="minorEastAsia"/>
          <w:kern w:val="0"/>
          <w:sz w:val="30"/>
          <w:szCs w:val="30"/>
          <w:lang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火灾应急预案：</w:t>
      </w:r>
      <w:r>
        <w:rPr>
          <w:rFonts w:hint="default" w:cs="AdobeSongStd-Light" w:asciiTheme="minorEastAsia" w:hAnsiTheme="minorEastAsia"/>
          <w:kern w:val="0"/>
          <w:sz w:val="30"/>
          <w:szCs w:val="30"/>
          <w:lang w:eastAsia="zh-CN"/>
        </w:rPr>
        <w:t>发现火灾后，立即启动火灾应急预案。组织人员疏散，确保人员安全。使用灭火器材进行初期灭火，控制火势蔓延。及时报警，并配合消防部门进行灭火救援。</w:t>
      </w:r>
    </w:p>
    <w:p w14:paraId="1A28DD24">
      <w:pPr>
        <w:ind w:firstLine="602" w:firstLineChars="200"/>
        <w:rPr>
          <w:rFonts w:hint="default" w:cs="AdobeSongStd-Light" w:asciiTheme="minorEastAsia" w:hAnsiTheme="minorEastAsia"/>
          <w:kern w:val="0"/>
          <w:sz w:val="30"/>
          <w:szCs w:val="30"/>
          <w:lang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自然灾害应急预案（如台风、暴雨等）：</w:t>
      </w:r>
      <w:r>
        <w:rPr>
          <w:rFonts w:hint="default" w:cs="AdobeSongStd-Light" w:asciiTheme="minorEastAsia" w:hAnsiTheme="minorEastAsia"/>
          <w:kern w:val="0"/>
          <w:sz w:val="30"/>
          <w:szCs w:val="30"/>
          <w:lang w:eastAsia="zh-CN"/>
        </w:rPr>
        <w:t>关注气象预报，提前做好防范措施。发生自然灾害时，组织人员疏散，确保人员安全。检查公共设施设备，防止次生灾害发生。协助有关部门进行灾后恢复重建工作。</w:t>
      </w:r>
    </w:p>
    <w:p w14:paraId="7DA1A117">
      <w:pPr>
        <w:ind w:firstLine="602" w:firstLineChars="200"/>
        <w:rPr>
          <w:rFonts w:hint="default" w:cs="AdobeSongStd-Light" w:asciiTheme="minorEastAsia" w:hAnsiTheme="minorEastAsia"/>
          <w:kern w:val="0"/>
          <w:sz w:val="30"/>
          <w:szCs w:val="30"/>
          <w:lang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治安事件应急预案（如盗窃、抢劫等）：</w:t>
      </w:r>
      <w:r>
        <w:rPr>
          <w:rFonts w:hint="default" w:cs="AdobeSongStd-Light" w:asciiTheme="minorEastAsia" w:hAnsiTheme="minorEastAsia"/>
          <w:kern w:val="0"/>
          <w:sz w:val="30"/>
          <w:szCs w:val="30"/>
          <w:lang w:eastAsia="zh-CN"/>
        </w:rPr>
        <w:t>发现治安事件后，立即报警，并启动治安事件应急预案。组织人员疏散，确保人员安全。配合警方进行调查取证工作。加强巡逻，防止类似事件再次发生。</w:t>
      </w:r>
    </w:p>
    <w:p w14:paraId="33C0CD55">
      <w:pPr>
        <w:pStyle w:val="2"/>
        <w:rPr>
          <w:rFonts w:hint="eastAsia"/>
          <w:lang w:eastAsia="zh-CN"/>
        </w:rPr>
      </w:pPr>
    </w:p>
    <w:p w14:paraId="271BC487">
      <w:pPr>
        <w:ind w:firstLine="640" w:firstLineChars="200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✫应急演练与培训</w:t>
      </w:r>
    </w:p>
    <w:p w14:paraId="3E3F8454">
      <w:pPr>
        <w:ind w:firstLine="602" w:firstLineChars="200"/>
        <w:rPr>
          <w:rFonts w:hint="eastAsia" w:cs="AdobeSongStd-Light" w:asciiTheme="minorEastAsia" w:hAnsiTheme="minorEastAsia"/>
          <w:kern w:val="0"/>
          <w:sz w:val="30"/>
          <w:szCs w:val="30"/>
          <w:lang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定期组织应急演练：</w:t>
      </w:r>
      <w:r>
        <w:rPr>
          <w:rFonts w:hint="default" w:cs="AdobeSongStd-Light" w:asciiTheme="minorEastAsia" w:hAnsiTheme="minorEastAsia"/>
          <w:kern w:val="0"/>
          <w:sz w:val="30"/>
          <w:szCs w:val="30"/>
          <w:lang w:val="en-US" w:eastAsia="zh-CN"/>
        </w:rPr>
        <w:t>根据应急预案，定期组织火灾、自然灾害、治安事件等应急演练。通过演练，检验应急预案的可行性和有效性。及时调整应急预案，提高应急处置能力。</w:t>
      </w:r>
    </w:p>
    <w:p w14:paraId="2A0E3B9A">
      <w:pPr>
        <w:ind w:firstLine="602" w:firstLineChars="200"/>
        <w:rPr>
          <w:rFonts w:hint="default" w:cs="AdobeSongStd-Light" w:asciiTheme="minorEastAsia" w:hAnsiTheme="minorEastAsia"/>
          <w:kern w:val="0"/>
          <w:sz w:val="30"/>
          <w:szCs w:val="30"/>
          <w:lang w:eastAsia="zh-CN"/>
        </w:rPr>
      </w:pPr>
      <w:r>
        <w:rPr>
          <w:rFonts w:hint="default" w:cs="AdobeSongStd-Light" w:asciiTheme="minorEastAsia" w:hAnsiTheme="minorEastAsia"/>
          <w:b/>
          <w:bCs/>
          <w:kern w:val="0"/>
          <w:sz w:val="30"/>
          <w:szCs w:val="30"/>
          <w:lang w:eastAsia="zh-CN"/>
        </w:rPr>
        <w:t>加强应急培训：</w:t>
      </w:r>
      <w:r>
        <w:rPr>
          <w:rFonts w:hint="default" w:cs="AdobeSongStd-Light" w:asciiTheme="minorEastAsia" w:hAnsiTheme="minorEastAsia"/>
          <w:kern w:val="0"/>
          <w:sz w:val="30"/>
          <w:szCs w:val="30"/>
          <w:lang w:eastAsia="zh-CN"/>
        </w:rPr>
        <w:t>对员工进行应急知识和技能培训，提高员工的应急处置能力。定期组织安全知识讲座，提高员工的安全意识。</w:t>
      </w:r>
    </w:p>
    <w:p w14:paraId="08D36A32">
      <w:pPr>
        <w:pStyle w:val="2"/>
        <w:rPr>
          <w:rFonts w:hint="default"/>
          <w:lang w:eastAsia="zh-CN"/>
        </w:rPr>
      </w:pPr>
    </w:p>
    <w:p w14:paraId="556F483B">
      <w:pPr>
        <w:ind w:firstLine="640" w:firstLineChars="200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Toc27109"/>
      <w:bookmarkStart w:id="1" w:name="_Toc18946"/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✫安全管理手段和方式</w:t>
      </w:r>
    </w:p>
    <w:p w14:paraId="00CD1E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2" w:firstLineChars="200"/>
        <w:textAlignment w:val="auto"/>
        <w:outlineLvl w:val="9"/>
        <w:rPr>
          <w:rFonts w:hint="eastAsia" w:cs="AdobeSongStd-Light" w:asciiTheme="minorEastAsia" w:hAnsiTheme="minorEastAsia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人防、技防相结合</w:t>
      </w:r>
      <w:bookmarkEnd w:id="0"/>
      <w:bookmarkEnd w:id="1"/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：</w:t>
      </w:r>
      <w:r>
        <w:rPr>
          <w:rFonts w:hint="eastAsia" w:cs="AdobeSongStd-Light" w:asciiTheme="minorEastAsia" w:hAnsiTheme="minorEastAsia"/>
          <w:kern w:val="0"/>
          <w:sz w:val="30"/>
          <w:szCs w:val="30"/>
          <w:lang w:val="en-US" w:eastAsia="zh-CN"/>
        </w:rPr>
        <w:t>以闭路监控、消防监控系统为主导的24小时监控为主，主要区域、主出入口设立固定岗哨，辅助以流动岗哨。</w:t>
      </w:r>
    </w:p>
    <w:p w14:paraId="52C01A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602" w:firstLineChars="200"/>
        <w:textAlignment w:val="auto"/>
        <w:outlineLvl w:val="9"/>
        <w:rPr>
          <w:rFonts w:hint="eastAsia" w:cs="AdobeSongStd-Light" w:asciiTheme="minorEastAsia" w:hAnsiTheme="minorEastAsia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固定岗、游动岗、机动应急分队，建立一个严密可靠的安全体系：</w:t>
      </w:r>
      <w:r>
        <w:rPr>
          <w:rFonts w:hint="eastAsia" w:cs="AdobeSongStd-Light" w:asciiTheme="minorEastAsia" w:hAnsiTheme="minorEastAsia"/>
          <w:kern w:val="0"/>
          <w:sz w:val="30"/>
          <w:szCs w:val="30"/>
          <w:lang w:val="en-US" w:eastAsia="zh-CN"/>
        </w:rPr>
        <w:t>保安岗位设置以填补技防“盲点”为准则，根据住宅小区实际情况设置车辆出入口岗哨，车库岗哨和机房、机要等重要区域岗哨等；流动岗哨接指定路线或所反映定路线流动调查，一般情况下的安全管理按原定班次、时间、人员、岗位或性质来执行日常管理任务，特殊情况下的安全管理则按事件的性质采取相应的应急措施，如重要活动，突发性事件的临时处置，管制，并设定突发性事件处理方案。</w:t>
      </w:r>
    </w:p>
    <w:p w14:paraId="39A6ECF9">
      <w:pPr>
        <w:pStyle w:val="2"/>
        <w:rPr>
          <w:rFonts w:hint="eastAsia"/>
          <w:lang w:val="en-US" w:eastAsia="zh-CN"/>
        </w:rPr>
      </w:pPr>
    </w:p>
    <w:p w14:paraId="566E53A0">
      <w:pPr>
        <w:pStyle w:val="6"/>
        <w:numPr>
          <w:ilvl w:val="0"/>
          <w:numId w:val="0"/>
        </w:numPr>
        <w:spacing w:before="156" w:after="156"/>
        <w:ind w:leftChars="0" w:right="-57" w:rightChars="-27" w:firstLine="640" w:firstLineChars="200"/>
        <w:rPr>
          <w:rStyle w:val="11"/>
          <w:rFonts w:hint="eastAsia" w:ascii="微软雅黑" w:hAnsi="微软雅黑" w:eastAsia="微软雅黑" w:cs="微软雅黑"/>
          <w:b/>
          <w:bCs/>
          <w:color w:val="00B0F0"/>
          <w:sz w:val="32"/>
          <w:szCs w:val="32"/>
          <w:u w:val="none"/>
          <w:lang w:eastAsia="zh-CN"/>
        </w:rPr>
      </w:pPr>
      <w:r>
        <w:rPr>
          <w:rStyle w:val="11"/>
          <w:rFonts w:hint="eastAsia" w:ascii="微软雅黑" w:hAnsi="微软雅黑" w:eastAsia="微软雅黑" w:cs="微软雅黑"/>
          <w:b/>
          <w:bCs/>
          <w:color w:val="00B0F0"/>
          <w:sz w:val="32"/>
          <w:szCs w:val="32"/>
          <w:u w:val="none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128905</wp:posOffset>
            </wp:positionV>
            <wp:extent cx="184150" cy="205740"/>
            <wp:effectExtent l="196850" t="0" r="19050" b="215265"/>
            <wp:wrapNone/>
            <wp:docPr id="43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247" r="5247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05740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Style w:val="11"/>
          <w:rFonts w:hint="eastAsia" w:ascii="微软雅黑" w:hAnsi="微软雅黑" w:eastAsia="微软雅黑" w:cs="微软雅黑"/>
          <w:b/>
          <w:bCs/>
          <w:color w:val="00B0F0"/>
          <w:sz w:val="32"/>
          <w:szCs w:val="32"/>
          <w:u w:val="none"/>
          <w:lang w:eastAsia="zh-CN"/>
        </w:rPr>
        <w:t>环保责任</w:t>
      </w:r>
    </w:p>
    <w:p w14:paraId="6EF445E3">
      <w:pPr>
        <w:numPr>
          <w:ilvl w:val="0"/>
          <w:numId w:val="0"/>
        </w:numPr>
        <w:autoSpaceDE w:val="0"/>
        <w:autoSpaceDN w:val="0"/>
        <w:adjustRightInd w:val="0"/>
        <w:snapToGrid w:val="0"/>
        <w:spacing w:line="560" w:lineRule="exact"/>
        <w:ind w:leftChars="0"/>
        <w:jc w:val="left"/>
        <w:rPr>
          <w:rFonts w:hint="eastAsia" w:ascii="微软雅黑" w:hAnsi="微软雅黑" w:eastAsia="微软雅黑" w:cstheme="minorBidi"/>
          <w:b/>
          <w:bCs/>
          <w:color w:val="00B0F0"/>
          <w:kern w:val="2"/>
          <w:sz w:val="30"/>
          <w:szCs w:val="30"/>
          <w:lang w:val="en-US" w:eastAsia="zh-CN" w:bidi="ar-SA"/>
        </w:rPr>
      </w:pPr>
      <w:r>
        <w:rPr>
          <w:rFonts w:hint="eastAsia" w:ascii="微软雅黑" w:hAnsi="微软雅黑" w:eastAsia="微软雅黑" w:cstheme="minorBidi"/>
          <w:b/>
          <w:bCs/>
          <w:color w:val="00B0F0"/>
          <w:kern w:val="2"/>
          <w:sz w:val="30"/>
          <w:szCs w:val="30"/>
          <w:lang w:val="en-US" w:eastAsia="zh-CN" w:bidi="ar-SA"/>
        </w:rPr>
        <w:t>公共区域清洁</w:t>
      </w:r>
    </w:p>
    <w:p w14:paraId="4BC9F465">
      <w:pPr>
        <w:spacing w:line="360" w:lineRule="auto"/>
        <w:ind w:firstLine="600" w:firstLineChars="200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  <w:t>每日清扫楼道、电梯、道路等公共区域，定期擦拭门窗、栏杆等设施，清理卫生死角（如排水沟、垃圾桶周边）。</w:t>
      </w:r>
    </w:p>
    <w:p w14:paraId="1A2BCA33">
      <w:pPr>
        <w:spacing w:line="360" w:lineRule="auto"/>
        <w:ind w:firstLine="600" w:firstLineChars="200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  <w:t>合理设置垃圾分类投放点，居民区设置标准化分类亭/屋，配备四色垃圾桶（可回收、有害、厨余、其他），含洗手、照明、消毒设施；每个亭面积4-10平方米，标识清晰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；</w:t>
      </w:r>
      <w:r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  <w:t>引导业主参与垃圾分类，定时清运垃圾，避免异味与蚊蝇滋生。</w:t>
      </w:r>
    </w:p>
    <w:p w14:paraId="4D28E29C">
      <w:pPr>
        <w:numPr>
          <w:ilvl w:val="0"/>
          <w:numId w:val="0"/>
        </w:numPr>
        <w:autoSpaceDE w:val="0"/>
        <w:autoSpaceDN w:val="0"/>
        <w:adjustRightInd w:val="0"/>
        <w:snapToGrid w:val="0"/>
        <w:spacing w:line="560" w:lineRule="exact"/>
        <w:ind w:leftChars="0"/>
        <w:jc w:val="left"/>
        <w:rPr>
          <w:rFonts w:hint="eastAsia" w:ascii="微软雅黑" w:hAnsi="微软雅黑" w:eastAsia="微软雅黑" w:cstheme="minorBidi"/>
          <w:b/>
          <w:bCs/>
          <w:color w:val="00B0F0"/>
          <w:kern w:val="2"/>
          <w:sz w:val="30"/>
          <w:szCs w:val="30"/>
          <w:lang w:val="en-US" w:eastAsia="zh-CN" w:bidi="ar-SA"/>
        </w:rPr>
      </w:pPr>
      <w:r>
        <w:rPr>
          <w:rFonts w:hint="eastAsia" w:ascii="微软雅黑" w:hAnsi="微软雅黑" w:eastAsia="微软雅黑" w:cstheme="minorBidi"/>
          <w:b/>
          <w:bCs/>
          <w:color w:val="00B0F0"/>
          <w:kern w:val="2"/>
          <w:sz w:val="30"/>
          <w:szCs w:val="30"/>
          <w:lang w:val="en-US" w:eastAsia="zh-CN" w:bidi="ar-SA"/>
        </w:rPr>
        <w:t>绿化养护管理</w:t>
      </w:r>
    </w:p>
    <w:p w14:paraId="1B31A25B">
      <w:pPr>
        <w:spacing w:line="360" w:lineRule="auto"/>
        <w:ind w:firstLine="600" w:firstLineChars="200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  <w:t>定期修剪花草树木，及时清除杂草、枯枝，防治病虫害，确保绿植美观健康。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同时</w:t>
      </w:r>
      <w:r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  <w:t>根据季节调整绿化方案（如夏季增加浇水频次、冬季做好植物保暖），优化小区景观布局，提升绿化率。</w:t>
      </w:r>
    </w:p>
    <w:p w14:paraId="39C1E071">
      <w:pPr>
        <w:numPr>
          <w:ilvl w:val="0"/>
          <w:numId w:val="0"/>
        </w:numPr>
        <w:autoSpaceDE w:val="0"/>
        <w:autoSpaceDN w:val="0"/>
        <w:adjustRightInd w:val="0"/>
        <w:snapToGrid w:val="0"/>
        <w:spacing w:line="560" w:lineRule="exact"/>
        <w:ind w:leftChars="0"/>
        <w:jc w:val="left"/>
        <w:rPr>
          <w:rFonts w:hint="default" w:ascii="微软雅黑" w:hAnsi="微软雅黑" w:eastAsia="微软雅黑" w:cstheme="minorBidi"/>
          <w:b/>
          <w:bCs/>
          <w:color w:val="00B0F0"/>
          <w:kern w:val="2"/>
          <w:sz w:val="30"/>
          <w:szCs w:val="30"/>
          <w:lang w:val="en-US" w:eastAsia="zh-CN" w:bidi="ar-SA"/>
        </w:rPr>
      </w:pPr>
      <w:r>
        <w:rPr>
          <w:rFonts w:hint="eastAsia" w:ascii="微软雅黑" w:hAnsi="微软雅黑" w:eastAsia="微软雅黑" w:cstheme="minorBidi"/>
          <w:b/>
          <w:bCs/>
          <w:color w:val="00B0F0"/>
          <w:kern w:val="2"/>
          <w:sz w:val="30"/>
          <w:szCs w:val="30"/>
          <w:lang w:val="en-US" w:eastAsia="zh-CN" w:bidi="ar-SA"/>
        </w:rPr>
        <w:t>污染防治措施</w:t>
      </w:r>
    </w:p>
    <w:p w14:paraId="5F4D9950">
      <w:pPr>
        <w:spacing w:line="360" w:lineRule="auto"/>
        <w:ind w:firstLine="600" w:firstLineChars="200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  <w:t>管控装修噪音与扬尘污染，规定装修施工时间段（如9:00-12:00、14:00-18:00），要求施工方做好防尘降噪处理。</w:t>
      </w:r>
    </w:p>
    <w:p w14:paraId="25001199">
      <w:pPr>
        <w:spacing w:line="360" w:lineRule="auto"/>
        <w:ind w:firstLine="600" w:firstLineChars="200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  <w:t>禁止乱排污水、乱扔杂物等不文明行为，通过巡查与业主监督举报机制及时制止。</w:t>
      </w:r>
    </w:p>
    <w:p w14:paraId="42866015">
      <w:pPr>
        <w:pStyle w:val="2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 w14:paraId="00CDF000">
      <w:pPr>
        <w:pStyle w:val="6"/>
        <w:numPr>
          <w:ilvl w:val="0"/>
          <w:numId w:val="0"/>
        </w:numPr>
        <w:spacing w:before="156" w:after="156"/>
        <w:ind w:leftChars="0" w:right="-57" w:rightChars="-27"/>
        <w:rPr>
          <w:rStyle w:val="11"/>
          <w:rFonts w:hint="eastAsia"/>
          <w:b/>
          <w:bCs/>
          <w:color w:val="00B0F0"/>
          <w:sz w:val="32"/>
          <w:szCs w:val="32"/>
          <w:u w:val="none"/>
          <w:lang w:val="en-US" w:eastAsia="zh-CN"/>
        </w:rPr>
      </w:pPr>
      <w:r>
        <w:rPr>
          <w:rStyle w:val="11"/>
          <w:rFonts w:hint="eastAsia" w:ascii="Times New Roman" w:hAnsi="Times New Roman" w:eastAsia="宋体"/>
          <w:color w:val="00B0F0"/>
          <w:sz w:val="32"/>
          <w:u w:val="none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141605</wp:posOffset>
            </wp:positionV>
            <wp:extent cx="184150" cy="205740"/>
            <wp:effectExtent l="196850" t="0" r="19050" b="215265"/>
            <wp:wrapNone/>
            <wp:docPr id="42" name="图片 1" descr="C:/Users/Administrator/Desktop/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 descr="C:/Users/Administrator/Desktop/图片1.png图片1"/>
                    <pic:cNvPicPr>
                      <a:picLocks noChangeAspect="1"/>
                    </pic:cNvPicPr>
                  </pic:nvPicPr>
                  <pic:blipFill>
                    <a:blip r:embed="rId9"/>
                    <a:srcRect l="5247" r="5247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05740"/>
                    </a:xfrm>
                    <a:prstGeom prst="rect">
                      <a:avLst/>
                    </a:prstGeom>
                    <a:effectLst>
                      <a:outerShdw blurRad="127000" dist="127000" dir="8100000" algn="tr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Style w:val="11"/>
          <w:rFonts w:hint="eastAsia"/>
          <w:b/>
          <w:bCs/>
          <w:color w:val="00B0F0"/>
          <w:sz w:val="32"/>
          <w:szCs w:val="32"/>
          <w:u w:val="none"/>
        </w:rPr>
        <w:t>公益事业</w:t>
      </w:r>
      <w:r>
        <w:rPr>
          <w:rStyle w:val="11"/>
          <w:rFonts w:hint="eastAsia"/>
          <w:b/>
          <w:bCs/>
          <w:color w:val="00B0F0"/>
          <w:sz w:val="32"/>
          <w:szCs w:val="32"/>
          <w:u w:val="none"/>
          <w:lang w:val="en-US" w:eastAsia="zh-CN"/>
        </w:rPr>
        <w:t>参与度</w:t>
      </w:r>
    </w:p>
    <w:p w14:paraId="0E35CDC0">
      <w:pPr>
        <w:spacing w:line="360" w:lineRule="auto"/>
        <w:ind w:firstLine="600" w:firstLineChars="200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公司在做大做强的同时，时刻不忘回报社会，积极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承担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社会责任，关注社会公益事业，积极参与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公益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事业、精准扶贫行动、“万企兴万村”活动和其他社会公益慈善事业。</w:t>
      </w:r>
    </w:p>
    <w:p w14:paraId="2E13317C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100" w:afterLines="50"/>
        <w:ind w:leftChars="0"/>
        <w:rPr>
          <w:rFonts w:ascii="微软雅黑" w:hAnsi="微软雅黑" w:eastAsia="微软雅黑"/>
          <w:b/>
          <w:bCs/>
          <w:color w:val="00B0F0"/>
          <w:sz w:val="30"/>
          <w:szCs w:val="30"/>
        </w:rPr>
      </w:pPr>
      <w:r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  <w:t>慈善</w:t>
      </w:r>
      <w:r>
        <w:rPr>
          <w:rFonts w:hint="eastAsia" w:ascii="微软雅黑" w:hAnsi="微软雅黑" w:eastAsia="微软雅黑"/>
          <w:b/>
          <w:bCs/>
          <w:color w:val="00B0F0"/>
          <w:sz w:val="30"/>
          <w:szCs w:val="30"/>
        </w:rPr>
        <w:t>捐助</w:t>
      </w:r>
    </w:p>
    <w:p w14:paraId="5198AC4F">
      <w:p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公司在热心公益事业、助力乡村振兴。</w:t>
      </w:r>
      <w:r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  <w:t>一笔笔公益捐款，传递着大爱精神和社会正能量。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以实际行动表达了对慈善事业、社会公益的支持，充分彰显了金牌物业企业参与公益、奉献社会的责任与担当。</w:t>
      </w:r>
    </w:p>
    <w:p w14:paraId="15338596">
      <w:p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2024年4月参加省物协、省物协功能型党支部、省物业管理行业工会联合会组织的“乡村振兴在行动--走进独山镇”主题活动。</w:t>
      </w:r>
    </w:p>
    <w:p w14:paraId="7FF06C76">
      <w:p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7月为赭山街道防汛一线送去价值2000元慰问品。</w:t>
      </w:r>
    </w:p>
    <w:p w14:paraId="1E789108">
      <w:p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8月为经开区万春街道胜和社区“救急难”互助社捐款2000元。参加“八一”双拥慰问，赠送2000元慰问品。</w:t>
      </w:r>
    </w:p>
    <w:p w14:paraId="707EB64F">
      <w:p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9月为“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99公益活动”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筹款1180。为芜湖市第二福利院康复办公设备捐赠6800元。</w:t>
      </w:r>
    </w:p>
    <w:p w14:paraId="71C0E9EA">
      <w:p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11月资助西利民社区“救急难”互助社1000元。</w:t>
      </w:r>
      <w:r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  <w:t>资助禹王宫社区“救急难”互助社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1000元。</w:t>
      </w:r>
    </w:p>
    <w:p w14:paraId="62D8CD8B">
      <w:p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12月为望江县雷阳街道翠湖村帮扶资金2000元。</w:t>
      </w:r>
    </w:p>
    <w:p w14:paraId="76286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jc w:val="left"/>
        <w:textAlignment w:val="auto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58ED7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552A0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firstLine="600" w:firstLineChars="200"/>
        <w:jc w:val="left"/>
        <w:textAlignment w:val="auto"/>
        <w:rPr>
          <w:rFonts w:hint="eastAsia" w:ascii="微软雅黑" w:hAnsi="微软雅黑" w:eastAsia="微软雅黑"/>
          <w:b/>
          <w:bCs/>
          <w:color w:val="00B0F0"/>
          <w:sz w:val="24"/>
          <w:szCs w:val="24"/>
          <w:lang w:val="en-US" w:eastAsia="zh-CN"/>
        </w:rPr>
      </w:pPr>
      <w:r>
        <w:rPr>
          <w:rFonts w:hint="eastAsia" w:ascii="宋体" w:hAnsi="宋体" w:eastAsia="宋体" w:cs="AdobeSongStd-Light"/>
          <w:kern w:val="0"/>
          <w:sz w:val="30"/>
          <w:szCs w:val="30"/>
          <w:lang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-67310</wp:posOffset>
            </wp:positionV>
            <wp:extent cx="2720340" cy="2070100"/>
            <wp:effectExtent l="0" t="0" r="7620" b="2540"/>
            <wp:wrapNone/>
            <wp:docPr id="27" name="图片 27" descr="[Untitled]2024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[Untitled]2024100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-42545</wp:posOffset>
            </wp:positionV>
            <wp:extent cx="2684145" cy="2047240"/>
            <wp:effectExtent l="0" t="0" r="13335" b="10160"/>
            <wp:wrapTopAndBottom/>
            <wp:docPr id="26" name="图片 26" descr="03d331436faa5cb07a992b28e3b9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03d331436faa5cb07a992b28e3b9422"/>
                    <pic:cNvPicPr>
                      <a:picLocks noChangeAspect="1"/>
                    </pic:cNvPicPr>
                  </pic:nvPicPr>
                  <pic:blipFill>
                    <a:blip r:embed="rId25"/>
                    <a:srcRect l="13474" r="17045"/>
                    <a:stretch>
                      <a:fillRect/>
                    </a:stretch>
                  </pic:blipFill>
                  <pic:spPr>
                    <a:xfrm>
                      <a:off x="0" y="0"/>
                      <a:ext cx="268414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97CA4A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100" w:afterLines="50"/>
        <w:ind w:leftChars="0"/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00B0F0"/>
          <w:sz w:val="30"/>
          <w:szCs w:val="30"/>
          <w:lang w:val="en-US" w:eastAsia="zh-CN"/>
        </w:rPr>
        <w:t>志愿服务</w:t>
      </w:r>
    </w:p>
    <w:p w14:paraId="491CC5B0">
      <w:p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2024年，扬帆物业党支部和工会组织积极响应镜湖区区委、区政府号召，积极配合赭山街道、官山社区，组织公司党员、志愿者多次参加志愿服务活动、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参加美丽乡村建设和关爱孤寡老人送温暖活动。</w:t>
      </w:r>
    </w:p>
    <w:p w14:paraId="4B44FFEB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jc w:val="left"/>
        <w:rPr>
          <w:rFonts w:hint="eastAsia" w:cs="AdobeSongStd-Light" w:asciiTheme="minorEastAsia" w:hAnsiTheme="minorEastAsia"/>
          <w:kern w:val="0"/>
          <w:sz w:val="30"/>
          <w:szCs w:val="30"/>
          <w:lang w:eastAsia="zh-CN"/>
        </w:rPr>
      </w:pPr>
      <w:r>
        <w:rPr>
          <w:rFonts w:hint="eastAsia" w:cs="AdobeSongStd-Light" w:asciiTheme="minorEastAsia" w:hAnsiTheme="minorEastAsia"/>
          <w:kern w:val="0"/>
          <w:sz w:val="30"/>
          <w:szCs w:val="30"/>
          <w:lang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596900</wp:posOffset>
            </wp:positionH>
            <wp:positionV relativeFrom="paragraph">
              <wp:posOffset>188595</wp:posOffset>
            </wp:positionV>
            <wp:extent cx="4165600" cy="2812415"/>
            <wp:effectExtent l="0" t="0" r="10160" b="6985"/>
            <wp:wrapNone/>
            <wp:docPr id="28" name="图片 28" descr="84117521815a5edbaac0bdf24c76d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84117521815a5edbaac0bdf24c76db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91A52F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jc w:val="left"/>
        <w:rPr>
          <w:rFonts w:hint="eastAsia" w:cs="AdobeSongStd-Light" w:asciiTheme="minorEastAsia" w:hAnsiTheme="minorEastAsia"/>
          <w:kern w:val="0"/>
          <w:sz w:val="30"/>
          <w:szCs w:val="30"/>
          <w:lang w:eastAsia="zh-CN"/>
        </w:rPr>
      </w:pPr>
    </w:p>
    <w:p w14:paraId="1300BC34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jc w:val="left"/>
        <w:rPr>
          <w:rFonts w:hint="eastAsia" w:cs="AdobeSongStd-Light" w:asciiTheme="minorEastAsia" w:hAnsiTheme="minorEastAsia"/>
          <w:kern w:val="0"/>
          <w:sz w:val="30"/>
          <w:szCs w:val="30"/>
          <w:lang w:eastAsia="zh-CN"/>
        </w:rPr>
      </w:pPr>
    </w:p>
    <w:p w14:paraId="76217AF4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jc w:val="left"/>
        <w:rPr>
          <w:rFonts w:hint="eastAsia" w:cs="AdobeSongStd-Light" w:asciiTheme="minorEastAsia" w:hAnsiTheme="minorEastAsia"/>
          <w:kern w:val="0"/>
          <w:sz w:val="30"/>
          <w:szCs w:val="30"/>
          <w:lang w:eastAsia="zh-CN"/>
        </w:rPr>
      </w:pPr>
    </w:p>
    <w:p w14:paraId="7D03B97B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jc w:val="left"/>
        <w:rPr>
          <w:rFonts w:hint="eastAsia" w:cs="AdobeSongStd-Light" w:asciiTheme="minorEastAsia" w:hAnsiTheme="minorEastAsia"/>
          <w:kern w:val="0"/>
          <w:sz w:val="30"/>
          <w:szCs w:val="30"/>
          <w:lang w:eastAsia="zh-CN"/>
        </w:rPr>
      </w:pPr>
    </w:p>
    <w:p w14:paraId="3227E389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jc w:val="left"/>
        <w:rPr>
          <w:rFonts w:hint="eastAsia" w:cs="AdobeSongStd-Light" w:asciiTheme="minorEastAsia" w:hAnsiTheme="minorEastAsia"/>
          <w:kern w:val="0"/>
          <w:sz w:val="30"/>
          <w:szCs w:val="30"/>
          <w:lang w:eastAsia="zh-CN"/>
        </w:rPr>
      </w:pPr>
    </w:p>
    <w:p w14:paraId="65E01B69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jc w:val="left"/>
        <w:rPr>
          <w:rFonts w:hint="eastAsia" w:cs="AdobeSongStd-Light" w:asciiTheme="minorEastAsia" w:hAnsiTheme="minorEastAsia"/>
          <w:kern w:val="0"/>
          <w:sz w:val="30"/>
          <w:szCs w:val="30"/>
          <w:lang w:eastAsia="zh-CN"/>
        </w:rPr>
      </w:pPr>
    </w:p>
    <w:p w14:paraId="5B29EAC5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50" w:afterLines="50"/>
        <w:ind w:leftChars="0"/>
        <w:rPr>
          <w:rFonts w:hint="eastAsia" w:ascii="微软雅黑" w:hAnsi="微软雅黑" w:eastAsia="微软雅黑" w:cs="微软雅黑"/>
          <w:b/>
          <w:bCs/>
          <w:color w:val="00B0F0"/>
          <w:sz w:val="32"/>
          <w:szCs w:val="32"/>
          <w:lang w:eastAsia="zh-CN"/>
        </w:rPr>
      </w:pPr>
    </w:p>
    <w:p w14:paraId="7198280E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50" w:afterLines="50"/>
        <w:ind w:leftChars="0"/>
        <w:rPr>
          <w:rFonts w:hint="eastAsia" w:ascii="微软雅黑" w:hAnsi="微软雅黑" w:eastAsia="微软雅黑" w:cs="微软雅黑"/>
          <w:b/>
          <w:bCs/>
          <w:color w:val="00B0F0"/>
          <w:sz w:val="32"/>
          <w:szCs w:val="32"/>
          <w:lang w:eastAsia="zh-CN"/>
        </w:rPr>
      </w:pPr>
    </w:p>
    <w:p w14:paraId="6474185E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50" w:afterLines="50"/>
        <w:ind w:leftChars="0"/>
        <w:rPr>
          <w:rFonts w:hint="eastAsia" w:ascii="微软雅黑" w:hAnsi="微软雅黑" w:eastAsia="微软雅黑" w:cs="微软雅黑"/>
          <w:b/>
          <w:bCs/>
          <w:color w:val="00B0F0"/>
          <w:sz w:val="32"/>
          <w:szCs w:val="32"/>
          <w:lang w:eastAsia="zh-CN"/>
        </w:rPr>
      </w:pPr>
    </w:p>
    <w:p w14:paraId="380BECEB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50" w:afterLines="50"/>
        <w:ind w:leftChars="0"/>
        <w:rPr>
          <w:rFonts w:hint="eastAsia" w:ascii="微软雅黑" w:hAnsi="微软雅黑" w:eastAsia="微软雅黑" w:cs="微软雅黑"/>
          <w:b/>
          <w:bCs/>
          <w:color w:val="00B0F0"/>
          <w:sz w:val="32"/>
          <w:szCs w:val="32"/>
          <w:lang w:eastAsia="zh-CN"/>
        </w:rPr>
      </w:pPr>
    </w:p>
    <w:p w14:paraId="0C162B6C">
      <w:pPr>
        <w:pStyle w:val="12"/>
        <w:numPr>
          <w:ilvl w:val="0"/>
          <w:numId w:val="0"/>
        </w:numPr>
        <w:tabs>
          <w:tab w:val="left" w:pos="3449"/>
        </w:tabs>
        <w:adjustRightInd w:val="0"/>
        <w:snapToGrid w:val="0"/>
        <w:spacing w:beforeLines="50" w:afterLines="50"/>
        <w:ind w:leftChars="0"/>
        <w:rPr>
          <w:rFonts w:hint="eastAsia" w:ascii="微软雅黑" w:hAnsi="微软雅黑" w:eastAsia="微软雅黑" w:cs="微软雅黑"/>
          <w:b/>
          <w:bCs/>
          <w:color w:val="00B0F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B0F0"/>
          <w:sz w:val="32"/>
          <w:szCs w:val="32"/>
          <w:lang w:eastAsia="zh-CN"/>
        </w:rPr>
        <w:t>四、</w:t>
      </w:r>
      <w:r>
        <w:rPr>
          <w:rFonts w:hint="eastAsia" w:ascii="微软雅黑" w:hAnsi="微软雅黑" w:eastAsia="微软雅黑" w:cs="微软雅黑"/>
          <w:b/>
          <w:bCs/>
          <w:color w:val="00B0F0"/>
          <w:sz w:val="32"/>
          <w:szCs w:val="32"/>
          <w:lang w:val="en-US" w:eastAsia="zh-CN"/>
        </w:rPr>
        <w:t>展望</w:t>
      </w:r>
    </w:p>
    <w:p w14:paraId="7D76E2CA">
      <w:p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作为物业公司，我们能不断提高服务意识、服务水平和服务质量，能最大限度的满足业主的需求，在此基础上稳步提升物业收入，提高企业经济效益，树立良好的企业形象。我们在挑战中把握机遇，在管理中提高效益，大幅提升团队竞争力，以公司长期、可持续的发展壮大自己，并回馈社会。</w:t>
      </w:r>
    </w:p>
    <w:p w14:paraId="623E8591">
      <w:pPr>
        <w:spacing w:line="360" w:lineRule="auto"/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2025年，公司将继续坚持“真诚待人、热情服务、扎实工作”的服务宗旨，通过科学的管理和诚信优质的服务，给业主及使用者创造一个温馨 、舒适、洁净、安全的工作、生活环境。同时企业员工们将一如继往，鼓足干劲，与时俱进，开拓创新，以高昂的斗志，饱满的热情，再谱服务新篇章。</w:t>
      </w:r>
    </w:p>
    <w:p w14:paraId="3C0028DA">
      <w:pPr>
        <w:adjustRightInd w:val="0"/>
        <w:snapToGrid w:val="0"/>
        <w:spacing w:line="540" w:lineRule="exact"/>
        <w:ind w:firstLine="600" w:firstLineChars="200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54B1EB3D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2AE9A085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27FAB309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0E4D14F4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6F12E49C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6C07B279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7E20CBB4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36774EC3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6A9BDF35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3E5E95D9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66D11F94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6686D35C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4B23D911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575260FE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543702BA">
      <w:pPr>
        <w:pStyle w:val="2"/>
        <w:rPr>
          <w:rFonts w:hint="eastAsia"/>
          <w:lang w:val="en-US" w:eastAsia="zh-CN"/>
        </w:rPr>
      </w:pPr>
    </w:p>
    <w:p w14:paraId="59054764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2BCD1BD9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0D23FDEC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50A28024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16F8421B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116B8C1B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21FDB9C0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19231322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0BB75DEC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5D32CD2F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468DB645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02A2ACFC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71266970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02C3DBF7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7411DC9E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1B3A66D2">
      <w:pPr>
        <w:pStyle w:val="2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7C938A0C">
      <w:pPr>
        <w:pStyle w:val="2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523AE643">
      <w:pPr>
        <w:pStyle w:val="2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3704B4CE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1A71A210">
      <w:pPr>
        <w:adjustRightInd w:val="0"/>
        <w:snapToGrid w:val="0"/>
        <w:spacing w:line="240" w:lineRule="auto"/>
        <w:jc w:val="center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  <w:drawing>
          <wp:inline distT="0" distB="0" distL="114300" distR="114300">
            <wp:extent cx="720090" cy="720090"/>
            <wp:effectExtent l="0" t="0" r="3810" b="3810"/>
            <wp:docPr id="44" name="图片 44" descr="微信公众号8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微信公众号8CM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1CDB1">
      <w:pPr>
        <w:adjustRightInd w:val="0"/>
        <w:snapToGrid w:val="0"/>
        <w:spacing w:line="540" w:lineRule="exact"/>
        <w:rPr>
          <w:rFonts w:hint="eastAsia" w:ascii="宋体" w:hAnsi="宋体" w:eastAsia="宋体" w:cs="AdobeSongStd-Light"/>
          <w:kern w:val="0"/>
          <w:sz w:val="30"/>
          <w:szCs w:val="30"/>
          <w:lang w:val="en-US" w:eastAsia="zh-CN"/>
        </w:rPr>
      </w:pPr>
    </w:p>
    <w:p w14:paraId="7FFBCC93">
      <w:pPr>
        <w:adjustRightInd w:val="0"/>
        <w:snapToGrid w:val="0"/>
        <w:spacing w:line="540" w:lineRule="exact"/>
        <w:jc w:val="center"/>
        <w:rPr>
          <w:rFonts w:hint="eastAsia" w:ascii="宋体" w:hAnsi="宋体" w:eastAsia="宋体" w:cs="AdobeSongStd-Light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AdobeSongStd-Light"/>
          <w:kern w:val="0"/>
          <w:sz w:val="28"/>
          <w:szCs w:val="28"/>
          <w:lang w:val="en-US" w:eastAsia="zh-CN"/>
        </w:rPr>
        <w:t>电话：0553-3857115</w:t>
      </w:r>
    </w:p>
    <w:p w14:paraId="6B19D0A9">
      <w:pPr>
        <w:adjustRightInd w:val="0"/>
        <w:snapToGrid w:val="0"/>
        <w:spacing w:line="540" w:lineRule="exact"/>
        <w:jc w:val="center"/>
        <w:rPr>
          <w:rFonts w:hint="default" w:ascii="宋体" w:hAnsi="宋体" w:eastAsia="宋体" w:cs="AdobeSongStd-Light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AdobeSongStd-Light"/>
          <w:kern w:val="0"/>
          <w:sz w:val="28"/>
          <w:szCs w:val="28"/>
          <w:lang w:val="en-US" w:eastAsia="zh-CN"/>
        </w:rPr>
        <w:t>地址：芜湖市镜湖区徽商财富广场614-616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7C98E">
    <w:pPr>
      <w:pStyle w:val="4"/>
      <w:rPr>
        <w:color w:val="40937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B294E">
    <w:pPr>
      <w:pStyle w:val="4"/>
      <w:rPr>
        <w:color w:val="40937D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61925" cy="1828800"/>
              <wp:effectExtent l="0" t="0" r="0" b="0"/>
              <wp:wrapNone/>
              <wp:docPr id="41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84EC7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2.75pt;mso-position-horizontal:center;mso-position-horizontal-relative:margin;z-index:251661312;mso-width-relative:page;mso-height-relative:page;" filled="f" stroked="f" coordsize="21600,21600" o:gfxdata="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Hdl++0wAAAAQBAAAPAAAAAAAAAAEAIAAAACIAAABkcnMvZG93bnJldi54&#10;bWxQSwECFAAUAAAACACHTuJAcvhCfTgCAABkBAAADgAAAAAAAAABACAAAAAi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84EC7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F3A62">
    <w:pPr>
      <w:pStyle w:val="4"/>
      <w:rPr>
        <w:color w:val="40937D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0FDE2E"/>
    <w:multiLevelType w:val="singleLevel"/>
    <w:tmpl w:val="890FDE2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D162A80"/>
    <w:multiLevelType w:val="singleLevel"/>
    <w:tmpl w:val="1D162A8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DB36D3"/>
    <w:rsid w:val="006516CD"/>
    <w:rsid w:val="00806DB0"/>
    <w:rsid w:val="00DF3E8B"/>
    <w:rsid w:val="010035A1"/>
    <w:rsid w:val="011B01BF"/>
    <w:rsid w:val="0187072E"/>
    <w:rsid w:val="026E2A99"/>
    <w:rsid w:val="05FE23E4"/>
    <w:rsid w:val="08A234FA"/>
    <w:rsid w:val="08FF226D"/>
    <w:rsid w:val="09D90C3C"/>
    <w:rsid w:val="0A366D09"/>
    <w:rsid w:val="0B8B6886"/>
    <w:rsid w:val="0D0504FC"/>
    <w:rsid w:val="0D37631D"/>
    <w:rsid w:val="0E0E4AD3"/>
    <w:rsid w:val="113A43BB"/>
    <w:rsid w:val="117F313C"/>
    <w:rsid w:val="11DD570E"/>
    <w:rsid w:val="12C624DB"/>
    <w:rsid w:val="13662536"/>
    <w:rsid w:val="13E55B4D"/>
    <w:rsid w:val="14787805"/>
    <w:rsid w:val="15F555B1"/>
    <w:rsid w:val="16685D83"/>
    <w:rsid w:val="167209B0"/>
    <w:rsid w:val="16C760F1"/>
    <w:rsid w:val="1766630B"/>
    <w:rsid w:val="190139FE"/>
    <w:rsid w:val="190B12FC"/>
    <w:rsid w:val="1B91325F"/>
    <w:rsid w:val="1C3C3299"/>
    <w:rsid w:val="1CCC7582"/>
    <w:rsid w:val="1CE900B2"/>
    <w:rsid w:val="1D271CD1"/>
    <w:rsid w:val="1F072FAD"/>
    <w:rsid w:val="1FE57686"/>
    <w:rsid w:val="20271B08"/>
    <w:rsid w:val="207D638C"/>
    <w:rsid w:val="20F052F3"/>
    <w:rsid w:val="211C04CE"/>
    <w:rsid w:val="226A06FE"/>
    <w:rsid w:val="227860D0"/>
    <w:rsid w:val="22B46A4F"/>
    <w:rsid w:val="23566A55"/>
    <w:rsid w:val="242F7EE0"/>
    <w:rsid w:val="24EF783B"/>
    <w:rsid w:val="25007663"/>
    <w:rsid w:val="25AF7A72"/>
    <w:rsid w:val="2631564B"/>
    <w:rsid w:val="27457CE6"/>
    <w:rsid w:val="277C4A79"/>
    <w:rsid w:val="28CE1801"/>
    <w:rsid w:val="28E6386A"/>
    <w:rsid w:val="29A14289"/>
    <w:rsid w:val="2A6A39D0"/>
    <w:rsid w:val="2B700550"/>
    <w:rsid w:val="2BB11227"/>
    <w:rsid w:val="2BFD34C3"/>
    <w:rsid w:val="2C7A57CC"/>
    <w:rsid w:val="2CCB6042"/>
    <w:rsid w:val="2CD95515"/>
    <w:rsid w:val="2CE14E8E"/>
    <w:rsid w:val="2D17104E"/>
    <w:rsid w:val="2D77569E"/>
    <w:rsid w:val="2DE22B3E"/>
    <w:rsid w:val="31957C1C"/>
    <w:rsid w:val="31AE53A0"/>
    <w:rsid w:val="32297DA5"/>
    <w:rsid w:val="324F4CDA"/>
    <w:rsid w:val="32D0288E"/>
    <w:rsid w:val="32FD11AA"/>
    <w:rsid w:val="338C1C56"/>
    <w:rsid w:val="346542F2"/>
    <w:rsid w:val="37114931"/>
    <w:rsid w:val="37292A1A"/>
    <w:rsid w:val="39343364"/>
    <w:rsid w:val="394D3B62"/>
    <w:rsid w:val="3AEB1C36"/>
    <w:rsid w:val="3F190BE7"/>
    <w:rsid w:val="3F2D2E17"/>
    <w:rsid w:val="40464190"/>
    <w:rsid w:val="408B0C82"/>
    <w:rsid w:val="415E7444"/>
    <w:rsid w:val="417967E7"/>
    <w:rsid w:val="41C15FC7"/>
    <w:rsid w:val="42042555"/>
    <w:rsid w:val="4208388E"/>
    <w:rsid w:val="42894808"/>
    <w:rsid w:val="42CF666F"/>
    <w:rsid w:val="42F570FB"/>
    <w:rsid w:val="4583699D"/>
    <w:rsid w:val="45CF7335"/>
    <w:rsid w:val="45E926A5"/>
    <w:rsid w:val="45F86218"/>
    <w:rsid w:val="4667066F"/>
    <w:rsid w:val="46E10D5D"/>
    <w:rsid w:val="473C62ED"/>
    <w:rsid w:val="47424B8B"/>
    <w:rsid w:val="47A42ED4"/>
    <w:rsid w:val="48DF758F"/>
    <w:rsid w:val="48FF3A76"/>
    <w:rsid w:val="497F3C24"/>
    <w:rsid w:val="49B93101"/>
    <w:rsid w:val="4A5601FD"/>
    <w:rsid w:val="4B695348"/>
    <w:rsid w:val="4CF74EEA"/>
    <w:rsid w:val="4D702A21"/>
    <w:rsid w:val="4DD45075"/>
    <w:rsid w:val="4E4B5067"/>
    <w:rsid w:val="4E956242"/>
    <w:rsid w:val="4FE37BF9"/>
    <w:rsid w:val="50243DC2"/>
    <w:rsid w:val="53D642E8"/>
    <w:rsid w:val="54112761"/>
    <w:rsid w:val="54DB36D3"/>
    <w:rsid w:val="565A3043"/>
    <w:rsid w:val="56B46F2B"/>
    <w:rsid w:val="570453DB"/>
    <w:rsid w:val="590B5313"/>
    <w:rsid w:val="59E7658C"/>
    <w:rsid w:val="5B6D486F"/>
    <w:rsid w:val="5C204263"/>
    <w:rsid w:val="5C930305"/>
    <w:rsid w:val="5DC73859"/>
    <w:rsid w:val="5EAE562C"/>
    <w:rsid w:val="5F2008E0"/>
    <w:rsid w:val="5FD63A10"/>
    <w:rsid w:val="60C90799"/>
    <w:rsid w:val="61156E84"/>
    <w:rsid w:val="6267026A"/>
    <w:rsid w:val="62AA45FB"/>
    <w:rsid w:val="64E65CDA"/>
    <w:rsid w:val="65091D3A"/>
    <w:rsid w:val="65585CAE"/>
    <w:rsid w:val="66943CC1"/>
    <w:rsid w:val="68F76D6F"/>
    <w:rsid w:val="690C5873"/>
    <w:rsid w:val="69D77B90"/>
    <w:rsid w:val="6B740F72"/>
    <w:rsid w:val="6DF1132F"/>
    <w:rsid w:val="6E770741"/>
    <w:rsid w:val="6E7855AD"/>
    <w:rsid w:val="6F060E0B"/>
    <w:rsid w:val="6F9B1553"/>
    <w:rsid w:val="701263F9"/>
    <w:rsid w:val="706D598E"/>
    <w:rsid w:val="727C2D17"/>
    <w:rsid w:val="730F46B3"/>
    <w:rsid w:val="73B61C79"/>
    <w:rsid w:val="74156EF7"/>
    <w:rsid w:val="74B3145C"/>
    <w:rsid w:val="74CC33A3"/>
    <w:rsid w:val="74DD7D03"/>
    <w:rsid w:val="76DA1261"/>
    <w:rsid w:val="777C4360"/>
    <w:rsid w:val="7789166E"/>
    <w:rsid w:val="779D6084"/>
    <w:rsid w:val="78FB0401"/>
    <w:rsid w:val="7D8909E4"/>
    <w:rsid w:val="7EC9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semiHidden/>
    <w:qFormat/>
    <w:uiPriority w:val="0"/>
    <w:pPr>
      <w:tabs>
        <w:tab w:val="right" w:leader="dot" w:pos="8647"/>
      </w:tabs>
      <w:adjustRightInd w:val="0"/>
      <w:snapToGrid w:val="0"/>
      <w:spacing w:beforeLines="50" w:afterLines="50"/>
      <w:ind w:right="-57" w:rightChars="-27"/>
    </w:pPr>
    <w:rPr>
      <w:rFonts w:ascii="微软雅黑" w:hAnsi="微软雅黑" w:eastAsia="微软雅黑" w:cs="Times New Roman"/>
      <w:color w:val="00B0F0"/>
      <w:sz w:val="52"/>
      <w:szCs w:val="36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qFormat/>
    <w:uiPriority w:val="0"/>
    <w:rPr>
      <w:color w:val="0000FF"/>
      <w:u w:val="single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2270</Words>
  <Characters>2683</Characters>
  <Lines>0</Lines>
  <Paragraphs>0</Paragraphs>
  <TotalTime>18</TotalTime>
  <ScaleCrop>false</ScaleCrop>
  <LinksUpToDate>false</LinksUpToDate>
  <CharactersWithSpaces>2745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2025-04-23T07:05:00Z</dcterms:created>
  <dc:creator>胡雪峰</dc:creator>
  <cp:lastModifiedBy>Administrator</cp:lastModifiedBy>
  <cp:lastPrinted>2025-05-12T06:12:00Z</cp:lastPrinted>
  <dcterms:modified xsi:type="dcterms:W3CDTF">2025-07-02T02:09:26Z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2A625AF88C2142F0BBEB5575ED61F5A3_13</vt:lpwstr>
  </property>
  <property fmtid="{D5CDD505-2E9C-101B-9397-08002B2CF9AE}" pid="4" name="KSOTemplateDocerSaveRecord">
    <vt:lpwstr>eyJoZGlkIjoiNTE4ODQwOWM1MjgyYzczNzNmZjM2N2M1NWY1NDQ3OWQifQ==</vt:lpwstr>
  </property>
</Properties>
</file>