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2D383">
      <w:pPr>
        <w:pStyle w:val="3"/>
        <w:spacing w:before="4"/>
        <w:jc w:val="center"/>
        <w:rPr>
          <w:rFonts w:hint="eastAsia"/>
          <w:lang w:val="en-US" w:eastAsia="zh-CN"/>
        </w:rPr>
      </w:pPr>
    </w:p>
    <w:p w14:paraId="2FC64D20">
      <w:pPr>
        <w:pStyle w:val="3"/>
        <w:spacing w:before="4"/>
        <w:jc w:val="center"/>
        <w:rPr>
          <w:rFonts w:hint="eastAsia"/>
          <w:lang w:val="en-US" w:eastAsia="zh-CN"/>
        </w:rPr>
      </w:pPr>
    </w:p>
    <w:p w14:paraId="7F70A2FA">
      <w:pPr>
        <w:pStyle w:val="3"/>
        <w:spacing w:before="4"/>
        <w:jc w:val="center"/>
        <w:rPr>
          <w:rFonts w:hint="eastAsia" w:eastAsia="仿宋"/>
          <w:sz w:val="96"/>
          <w:szCs w:val="96"/>
          <w:lang w:val="en-US" w:eastAsia="zh-CN"/>
        </w:rPr>
      </w:pPr>
      <w:r>
        <w:rPr>
          <w:rFonts w:hint="eastAsia"/>
          <w:sz w:val="96"/>
          <w:szCs w:val="96"/>
          <w:lang w:val="en-US" w:eastAsia="zh-CN"/>
        </w:rPr>
        <w:t>大洋电器</w:t>
      </w:r>
    </w:p>
    <w:p w14:paraId="000FDBEB">
      <w:pPr>
        <w:pStyle w:val="3"/>
        <w:spacing w:before="4"/>
        <w:rPr>
          <w:rFonts w:hint="eastAsia"/>
          <w:lang w:val="en-US" w:eastAsia="zh-CN"/>
        </w:rPr>
      </w:pPr>
    </w:p>
    <w:p w14:paraId="125A111C">
      <w:pPr>
        <w:pStyle w:val="3"/>
        <w:spacing w:before="4"/>
        <w:rPr>
          <w:rFonts w:hint="eastAsia"/>
          <w:lang w:val="en-US" w:eastAsia="zh-CN"/>
        </w:rPr>
      </w:pPr>
      <w:r>
        <w:rPr>
          <w:rFonts w:hint="eastAsia"/>
          <w:lang w:val="en-US" w:eastAsia="zh-CN"/>
        </w:rPr>
        <w:drawing>
          <wp:inline distT="0" distB="0" distL="114300" distR="114300">
            <wp:extent cx="5509260" cy="5509260"/>
            <wp:effectExtent l="0" t="0" r="15240" b="15240"/>
            <wp:docPr id="42" name="图片 42" descr="电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电器"/>
                    <pic:cNvPicPr>
                      <a:picLocks noChangeAspect="1"/>
                    </pic:cNvPicPr>
                  </pic:nvPicPr>
                  <pic:blipFill>
                    <a:blip r:embed="rId9"/>
                    <a:stretch>
                      <a:fillRect/>
                    </a:stretch>
                  </pic:blipFill>
                  <pic:spPr>
                    <a:xfrm>
                      <a:off x="0" y="0"/>
                      <a:ext cx="5509260" cy="5509260"/>
                    </a:xfrm>
                    <a:prstGeom prst="rect">
                      <a:avLst/>
                    </a:prstGeom>
                  </pic:spPr>
                </pic:pic>
              </a:graphicData>
            </a:graphic>
          </wp:inline>
        </w:drawing>
      </w:r>
      <w:r>
        <w:rPr>
          <w:rFonts w:hint="eastAsia"/>
          <w:lang w:val="en-US" w:eastAsia="zh-CN"/>
        </w:rPr>
        <w:t xml:space="preserve"> </w:t>
      </w:r>
    </w:p>
    <w:p w14:paraId="7912211C">
      <w:pPr>
        <w:pStyle w:val="3"/>
        <w:spacing w:before="4"/>
        <w:rPr>
          <w:rFonts w:hint="eastAsia"/>
          <w:lang w:val="en-US" w:eastAsia="zh-CN"/>
        </w:rPr>
      </w:pPr>
    </w:p>
    <w:p w14:paraId="1013EC80">
      <w:pPr>
        <w:pStyle w:val="3"/>
        <w:spacing w:before="4"/>
        <w:jc w:val="center"/>
        <w:rPr>
          <w:rFonts w:hint="default" w:ascii="Times New Roman" w:eastAsia="仿宋"/>
          <w:sz w:val="36"/>
          <w:szCs w:val="40"/>
          <w:lang w:val="en-US" w:eastAsia="zh-CN"/>
        </w:rPr>
        <w:sectPr>
          <w:headerReference r:id="rId5" w:type="default"/>
          <w:footerReference r:id="rId6" w:type="default"/>
          <w:pgSz w:w="11910" w:h="16840"/>
          <w:pgMar w:top="1580" w:right="1540" w:bottom="1060" w:left="1680" w:header="1039" w:footer="877" w:gutter="0"/>
          <w:pgNumType w:fmt="decimal" w:start="1"/>
          <w:cols w:space="720" w:num="1"/>
        </w:sectPr>
      </w:pPr>
      <w:r>
        <w:rPr>
          <w:sz w:val="40"/>
          <w:szCs w:val="40"/>
        </w:rPr>
        <mc:AlternateContent>
          <mc:Choice Requires="wpg">
            <w:drawing>
              <wp:anchor distT="0" distB="0" distL="114300" distR="114300" simplePos="0" relativeHeight="251665408" behindDoc="0" locked="0" layoutInCell="1" allowOverlap="1">
                <wp:simplePos x="0" y="0"/>
                <wp:positionH relativeFrom="page">
                  <wp:posOffset>92075</wp:posOffset>
                </wp:positionH>
                <wp:positionV relativeFrom="page">
                  <wp:posOffset>9922510</wp:posOffset>
                </wp:positionV>
                <wp:extent cx="7376160" cy="10160"/>
                <wp:effectExtent l="0" t="0" r="0" b="0"/>
                <wp:wrapNone/>
                <wp:docPr id="19" name="组合 7"/>
                <wp:cNvGraphicFramePr/>
                <a:graphic xmlns:a="http://schemas.openxmlformats.org/drawingml/2006/main">
                  <a:graphicData uri="http://schemas.microsoft.com/office/word/2010/wordprocessingGroup">
                    <wpg:wgp>
                      <wpg:cNvGrpSpPr/>
                      <wpg:grpSpPr>
                        <a:xfrm>
                          <a:off x="0" y="0"/>
                          <a:ext cx="7376160" cy="10160"/>
                          <a:chOff x="146" y="15626"/>
                          <a:chExt cx="11616" cy="16"/>
                        </a:xfrm>
                      </wpg:grpSpPr>
                      <wps:wsp>
                        <wps:cNvPr id="9" name="直线 8"/>
                        <wps:cNvCnPr/>
                        <wps:spPr>
                          <a:xfrm>
                            <a:off x="206" y="15634"/>
                            <a:ext cx="9346" cy="0"/>
                          </a:xfrm>
                          <a:prstGeom prst="line">
                            <a:avLst/>
                          </a:prstGeom>
                          <a:ln w="292" cap="flat" cmpd="sng">
                            <a:solidFill>
                              <a:srgbClr val="933634"/>
                            </a:solidFill>
                            <a:prstDash val="solid"/>
                            <a:headEnd type="none" w="med" len="med"/>
                            <a:tailEnd type="none" w="med" len="med"/>
                          </a:ln>
                        </wps:spPr>
                        <wps:bodyPr upright="1"/>
                      </wps:wsp>
                      <wps:wsp>
                        <wps:cNvPr id="10" name="直线 9"/>
                        <wps:cNvCnPr/>
                        <wps:spPr>
                          <a:xfrm>
                            <a:off x="9595" y="15634"/>
                            <a:ext cx="2103" cy="0"/>
                          </a:xfrm>
                          <a:prstGeom prst="line">
                            <a:avLst/>
                          </a:prstGeom>
                          <a:ln w="292" cap="flat" cmpd="sng">
                            <a:solidFill>
                              <a:srgbClr val="933634"/>
                            </a:solidFill>
                            <a:prstDash val="solid"/>
                            <a:headEnd type="none" w="med" len="med"/>
                            <a:tailEnd type="none" w="med" len="med"/>
                          </a:ln>
                        </wps:spPr>
                        <wps:bodyPr upright="1"/>
                      </wps:wsp>
                      <wps:wsp>
                        <wps:cNvPr id="11" name="任意多边形 10"/>
                        <wps:cNvSpPr/>
                        <wps:spPr>
                          <a:xfrm>
                            <a:off x="145" y="15626"/>
                            <a:ext cx="11" cy="14"/>
                          </a:xfrm>
                          <a:custGeom>
                            <a:avLst/>
                            <a:gdLst/>
                            <a:ahLst/>
                            <a:cxnLst/>
                            <a:pathLst>
                              <a:path w="11" h="14">
                                <a:moveTo>
                                  <a:pt x="10" y="0"/>
                                </a:moveTo>
                                <a:lnTo>
                                  <a:pt x="0" y="0"/>
                                </a:lnTo>
                                <a:lnTo>
                                  <a:pt x="0" y="8"/>
                                </a:lnTo>
                                <a:lnTo>
                                  <a:pt x="0" y="14"/>
                                </a:lnTo>
                                <a:lnTo>
                                  <a:pt x="10" y="14"/>
                                </a:lnTo>
                                <a:lnTo>
                                  <a:pt x="10" y="8"/>
                                </a:lnTo>
                                <a:lnTo>
                                  <a:pt x="10" y="0"/>
                                </a:lnTo>
                              </a:path>
                            </a:pathLst>
                          </a:custGeom>
                          <a:solidFill>
                            <a:srgbClr val="000000"/>
                          </a:solidFill>
                          <a:ln>
                            <a:noFill/>
                          </a:ln>
                        </wps:spPr>
                        <wps:bodyPr upright="1"/>
                      </wps:wsp>
                      <wps:wsp>
                        <wps:cNvPr id="12" name="直线 11"/>
                        <wps:cNvCnPr/>
                        <wps:spPr>
                          <a:xfrm>
                            <a:off x="146" y="15641"/>
                            <a:ext cx="11616" cy="0"/>
                          </a:xfrm>
                          <a:prstGeom prst="line">
                            <a:avLst/>
                          </a:prstGeom>
                          <a:ln w="1270" cap="flat" cmpd="sng">
                            <a:solidFill>
                              <a:srgbClr val="000000"/>
                            </a:solidFill>
                            <a:prstDash val="solid"/>
                            <a:headEnd type="none" w="med" len="med"/>
                            <a:tailEnd type="none" w="med" len="med"/>
                          </a:ln>
                        </wps:spPr>
                        <wps:bodyPr upright="1"/>
                      </wps:wsp>
                      <wps:wsp>
                        <wps:cNvPr id="13" name="直线 12"/>
                        <wps:cNvCnPr/>
                        <wps:spPr>
                          <a:xfrm>
                            <a:off x="156" y="15629"/>
                            <a:ext cx="11596" cy="0"/>
                          </a:xfrm>
                          <a:prstGeom prst="line">
                            <a:avLst/>
                          </a:prstGeom>
                          <a:ln w="3810" cap="flat" cmpd="sng">
                            <a:solidFill>
                              <a:srgbClr val="000000"/>
                            </a:solidFill>
                            <a:prstDash val="solid"/>
                            <a:headEnd type="none" w="med" len="med"/>
                            <a:tailEnd type="none" w="med" len="med"/>
                          </a:ln>
                        </wps:spPr>
                        <wps:bodyPr upright="1"/>
                      </wps:wsp>
                      <wps:wsp>
                        <wps:cNvPr id="14" name="任意多边形 13"/>
                        <wps:cNvSpPr/>
                        <wps:spPr>
                          <a:xfrm>
                            <a:off x="159" y="15626"/>
                            <a:ext cx="11602" cy="14"/>
                          </a:xfrm>
                          <a:custGeom>
                            <a:avLst/>
                            <a:gdLst/>
                            <a:ahLst/>
                            <a:cxnLst/>
                            <a:pathLst>
                              <a:path w="11602" h="14">
                                <a:moveTo>
                                  <a:pt x="1" y="6"/>
                                </a:moveTo>
                                <a:lnTo>
                                  <a:pt x="0" y="6"/>
                                </a:lnTo>
                                <a:lnTo>
                                  <a:pt x="0" y="8"/>
                                </a:lnTo>
                                <a:lnTo>
                                  <a:pt x="1" y="8"/>
                                </a:lnTo>
                                <a:lnTo>
                                  <a:pt x="1" y="7"/>
                                </a:lnTo>
                                <a:lnTo>
                                  <a:pt x="1" y="6"/>
                                </a:lnTo>
                                <a:moveTo>
                                  <a:pt x="11602" y="0"/>
                                </a:moveTo>
                                <a:lnTo>
                                  <a:pt x="11591" y="0"/>
                                </a:lnTo>
                                <a:lnTo>
                                  <a:pt x="11591" y="8"/>
                                </a:lnTo>
                                <a:lnTo>
                                  <a:pt x="11591" y="14"/>
                                </a:lnTo>
                                <a:lnTo>
                                  <a:pt x="11602" y="14"/>
                                </a:lnTo>
                                <a:lnTo>
                                  <a:pt x="11602" y="8"/>
                                </a:lnTo>
                                <a:lnTo>
                                  <a:pt x="11602" y="0"/>
                                </a:lnTo>
                              </a:path>
                            </a:pathLst>
                          </a:custGeom>
                          <a:solidFill>
                            <a:srgbClr val="000000"/>
                          </a:solidFill>
                          <a:ln>
                            <a:noFill/>
                          </a:ln>
                        </wps:spPr>
                        <wps:bodyPr upright="1"/>
                      </wps:wsp>
                      <wps:wsp>
                        <wps:cNvPr id="15" name="直线 14"/>
                        <wps:cNvCnPr/>
                        <wps:spPr>
                          <a:xfrm>
                            <a:off x="161" y="15634"/>
                            <a:ext cx="11586" cy="0"/>
                          </a:xfrm>
                          <a:prstGeom prst="line">
                            <a:avLst/>
                          </a:prstGeom>
                          <a:ln w="635" cap="flat" cmpd="sng">
                            <a:solidFill>
                              <a:srgbClr val="000000"/>
                            </a:solidFill>
                            <a:prstDash val="solid"/>
                            <a:headEnd type="none" w="med" len="med"/>
                            <a:tailEnd type="none" w="med" len="med"/>
                          </a:ln>
                        </wps:spPr>
                        <wps:bodyPr upright="1"/>
                      </wps:wsp>
                      <wps:wsp>
                        <wps:cNvPr id="16" name="任意多边形 15"/>
                        <wps:cNvSpPr/>
                        <wps:spPr>
                          <a:xfrm>
                            <a:off x="11746" y="15633"/>
                            <a:ext cx="2" cy="2"/>
                          </a:xfrm>
                          <a:custGeom>
                            <a:avLst/>
                            <a:gdLst/>
                            <a:ahLst/>
                            <a:cxnLst/>
                            <a:pathLst>
                              <a:path w="1" h="1">
                                <a:moveTo>
                                  <a:pt x="1" y="0"/>
                                </a:moveTo>
                                <a:lnTo>
                                  <a:pt x="0" y="0"/>
                                </a:lnTo>
                                <a:lnTo>
                                  <a:pt x="0" y="1"/>
                                </a:lnTo>
                                <a:lnTo>
                                  <a:pt x="0" y="1"/>
                                </a:lnTo>
                                <a:lnTo>
                                  <a:pt x="1" y="0"/>
                                </a:lnTo>
                              </a:path>
                            </a:pathLst>
                          </a:custGeom>
                          <a:solidFill>
                            <a:srgbClr val="000000"/>
                          </a:solidFill>
                          <a:ln>
                            <a:noFill/>
                          </a:ln>
                        </wps:spPr>
                        <wps:bodyPr upright="1"/>
                      </wps:wsp>
                      <wps:wsp>
                        <wps:cNvPr id="17" name="直线 16"/>
                        <wps:cNvCnPr/>
                        <wps:spPr>
                          <a:xfrm>
                            <a:off x="157" y="15637"/>
                            <a:ext cx="11594" cy="0"/>
                          </a:xfrm>
                          <a:prstGeom prst="line">
                            <a:avLst/>
                          </a:prstGeom>
                          <a:ln w="3810" cap="flat" cmpd="sng">
                            <a:solidFill>
                              <a:srgbClr val="000000"/>
                            </a:solidFill>
                            <a:prstDash val="solid"/>
                            <a:headEnd type="none" w="med" len="med"/>
                            <a:tailEnd type="none" w="med" len="med"/>
                          </a:ln>
                        </wps:spPr>
                        <wps:bodyPr upright="1"/>
                      </wps:wsp>
                      <wps:wsp>
                        <wps:cNvPr id="18" name="任意多边形 17"/>
                        <wps:cNvSpPr/>
                        <wps:spPr>
                          <a:xfrm>
                            <a:off x="11746" y="15633"/>
                            <a:ext cx="2" cy="2"/>
                          </a:xfrm>
                          <a:custGeom>
                            <a:avLst/>
                            <a:gdLst/>
                            <a:ahLst/>
                            <a:cxnLst/>
                            <a:pathLst>
                              <a:path w="1" h="1">
                                <a:moveTo>
                                  <a:pt x="1" y="0"/>
                                </a:moveTo>
                                <a:lnTo>
                                  <a:pt x="0" y="0"/>
                                </a:lnTo>
                                <a:lnTo>
                                  <a:pt x="1" y="0"/>
                                </a:lnTo>
                                <a:lnTo>
                                  <a:pt x="1" y="0"/>
                                </a:lnTo>
                                <a:close/>
                              </a:path>
                            </a:pathLst>
                          </a:custGeom>
                          <a:solidFill>
                            <a:srgbClr val="000000"/>
                          </a:solidFill>
                          <a:ln>
                            <a:noFill/>
                          </a:ln>
                        </wps:spPr>
                        <wps:bodyPr upright="1"/>
                      </wps:wsp>
                    </wpg:wgp>
                  </a:graphicData>
                </a:graphic>
              </wp:anchor>
            </w:drawing>
          </mc:Choice>
          <mc:Fallback>
            <w:pict>
              <v:group id="组合 7" o:spid="_x0000_s1026" o:spt="203" style="position:absolute;left:0pt;margin-left:7.25pt;margin-top:781.3pt;height:0.8pt;width:580.8pt;mso-position-horizontal-relative:page;mso-position-vertical-relative:page;z-index:251665408;mso-width-relative:page;mso-height-relative:page;" coordorigin="146,15626" coordsize="11616,16" o:gfxdata="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">
                <o:lock v:ext="edit" aspectratio="f"/>
                <v:line id="直线 8" o:spid="_x0000_s1026" o:spt="20" style="position:absolute;left:206;top:15634;height:0;width:9346;" filled="f" stroked="t" coordsize="21600,21600" o:gfxdata="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ajwi8AAAA&#10;2gAAAA8AAAAAAAAAAQAgAAAAIgAAAGRycy9kb3ducmV2LnhtbFBLAQIUABQAAAAIAIdO4kAzLwWe&#10;OwAAADkAAAAQAAAAAAAAAAEAIAAAAAsBAABkcnMvc2hhcGV4bWwueG1sUEsFBgAAAAAGAAYAWwEA&#10;ALUDAAAAAA==&#10;">
                  <v:fill on="f" focussize="0,0"/>
                  <v:stroke weight="0.022992125984252pt" color="#933634" joinstyle="round"/>
                  <v:imagedata o:title=""/>
                  <o:lock v:ext="edit" aspectratio="f"/>
                </v:line>
                <v:line id="直线 9" o:spid="_x0000_s1026" o:spt="20" style="position:absolute;left:9595;top:15634;height:0;width:2103;" filled="f" stroked="t" coordsize="21600,21600" o:gfxdata="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HftsL4A&#10;AADbAAAADwAAAAAAAAABACAAAAAiAAAAZHJzL2Rvd25yZXYueG1sUEsBAhQAFAAAAAgAh07iQDMv&#10;BZ47AAAAOQAAABAAAAAAAAAAAQAgAAAADQEAAGRycy9zaGFwZXhtbC54bWxQSwUGAAAAAAYABgBb&#10;AQAAtwMAAAAA&#10;">
                  <v:fill on="f" focussize="0,0"/>
                  <v:stroke weight="0.022992125984252pt" color="#933634" joinstyle="round"/>
                  <v:imagedata o:title=""/>
                  <o:lock v:ext="edit" aspectratio="f"/>
                </v:line>
                <v:shape id="任意多边形 10" o:spid="_x0000_s1026" o:spt="100" style="position:absolute;left:145;top:15626;height:14;width:11;" fillcolor="#000000" filled="t" stroked="f" coordsize="11,14" o:gfxdata="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DtAMugAAANsA&#10;AAAPAAAAAAAAAAEAIAAAACIAAABkcnMvZG93bnJldi54bWxQSwECFAAUAAAACACHTuJAMy8FnjsA&#10;AAA5AAAAEAAAAAAAAAABACAAAAAJAQAAZHJzL3NoYXBleG1sLnhtbFBLBQYAAAAABgAGAFsBAACz&#10;AwAAAAA=&#10;" path="m10,0l0,0,0,8,0,14,10,14,10,8,10,0e">
                  <v:fill on="t" focussize="0,0"/>
                  <v:stroke on="f"/>
                  <v:imagedata o:title=""/>
                  <o:lock v:ext="edit" aspectratio="f"/>
                </v:shape>
                <v:line id="直线 11" o:spid="_x0000_s1026" o:spt="20" style="position:absolute;left:146;top:15641;height:0;width:11616;" filled="f" stroked="t" coordsize="21600,21600" o:gfxdata="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kPpp7sAAADb&#10;AAAADwAAAAAAAAABACAAAAAiAAAAZHJzL2Rvd25yZXYueG1sUEsBAhQAFAAAAAgAh07iQDMvBZ47&#10;AAAAOQAAABAAAAAAAAAAAQAgAAAACgEAAGRycy9zaGFwZXhtbC54bWxQSwUGAAAAAAYABgBbAQAA&#10;tAMAAAAA&#10;">
                  <v:fill on="f" focussize="0,0"/>
                  <v:stroke weight="0.1pt" color="#000000" joinstyle="round"/>
                  <v:imagedata o:title=""/>
                  <o:lock v:ext="edit" aspectratio="f"/>
                </v:line>
                <v:line id="直线 12" o:spid="_x0000_s1026" o:spt="20" style="position:absolute;left:156;top:15629;height:0;width:11596;" filled="f" stroked="t" coordsize="21600,21600" o:gfxdata="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ykdlm8AAAA&#10;2wAAAA8AAAAAAAAAAQAgAAAAIgAAAGRycy9kb3ducmV2LnhtbFBLAQIUABQAAAAIAIdO4kAzLwWe&#10;OwAAADkAAAAQAAAAAAAAAAEAIAAAAAsBAABkcnMvc2hhcGV4bWwueG1sUEsFBgAAAAAGAAYAWwEA&#10;ALUDAAAAAA==&#10;">
                  <v:fill on="f" focussize="0,0"/>
                  <v:stroke weight="0.3pt" color="#000000" joinstyle="round"/>
                  <v:imagedata o:title=""/>
                  <o:lock v:ext="edit" aspectratio="f"/>
                </v:line>
                <v:shape id="任意多边形 13" o:spid="_x0000_s1026" o:spt="100" style="position:absolute;left:159;top:15626;height:14;width:11602;" fillcolor="#000000" filled="t" stroked="f" coordsize="11602,14" o:gfxdata="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HljG8AAAA&#10;2wAAAA8AAAAAAAAAAQAgAAAAIgAAAGRycy9kb3ducmV2LnhtbFBLAQIUABQAAAAIAIdO4kAzLwWe&#10;OwAAADkAAAAQAAAAAAAAAAEAIAAAAAsBAABkcnMvc2hhcGV4bWwueG1sUEsFBgAAAAAGAAYAWwEA&#10;ALUDAAAAAA==&#10;" path="m1,6l0,6,0,8,1,8,1,7,1,6m11602,0l11591,0,11591,8,11591,14,11602,14,11602,8,11602,0e">
                  <v:fill on="t" focussize="0,0"/>
                  <v:stroke on="f"/>
                  <v:imagedata o:title=""/>
                  <o:lock v:ext="edit" aspectratio="f"/>
                </v:shape>
                <v:line id="直线 14" o:spid="_x0000_s1026" o:spt="20" style="position:absolute;left:161;top:15634;height:0;width:11586;" filled="f" stroked="t" coordsize="21600,21600" o:gfxdata="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VryALgAAADbAAAA&#10;DwAAAAAAAAABACAAAAAiAAAAZHJzL2Rvd25yZXYueG1sUEsBAhQAFAAAAAgAh07iQDMvBZ47AAAA&#10;OQAAABAAAAAAAAAAAQAgAAAABwEAAGRycy9zaGFwZXhtbC54bWxQSwUGAAAAAAYABgBbAQAAsQMA&#10;AAAA&#10;">
                  <v:fill on="f" focussize="0,0"/>
                  <v:stroke weight="0.05pt" color="#000000" joinstyle="round"/>
                  <v:imagedata o:title=""/>
                  <o:lock v:ext="edit" aspectratio="f"/>
                </v:line>
                <v:shape id="任意多边形 15" o:spid="_x0000_s1026" o:spt="100" style="position:absolute;left:11746;top:15633;height:2;width:2;" fillcolor="#000000" filled="t" stroked="f" coordsize="1,1" o:gfxdata="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XP00ugAAANsA&#10;AAAPAAAAAAAAAAEAIAAAACIAAABkcnMvZG93bnJldi54bWxQSwECFAAUAAAACACHTuJAMy8FnjsA&#10;AAA5AAAAEAAAAAAAAAABACAAAAAJAQAAZHJzL3NoYXBleG1sLnhtbFBLBQYAAAAABgAGAFsBAACz&#10;AwAAAAA=&#10;" path="m1,0l0,0,0,1,0,1,1,0e">
                  <v:fill on="t" focussize="0,0"/>
                  <v:stroke on="f"/>
                  <v:imagedata o:title=""/>
                  <o:lock v:ext="edit" aspectratio="f"/>
                </v:shape>
                <v:line id="直线 16" o:spid="_x0000_s1026" o:spt="20" style="position:absolute;left:157;top:15637;height:0;width:11594;" filled="f" stroked="t" coordsize="21600,21600" o:gfxdata="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OfcFq8AAAA&#10;2wAAAA8AAAAAAAAAAQAgAAAAIgAAAGRycy9kb3ducmV2LnhtbFBLAQIUABQAAAAIAIdO4kAzLwWe&#10;OwAAADkAAAAQAAAAAAAAAAEAIAAAAAsBAABkcnMvc2hhcGV4bWwueG1sUEsFBgAAAAAGAAYAWwEA&#10;ALUDAAAAAA==&#10;">
                  <v:fill on="f" focussize="0,0"/>
                  <v:stroke weight="0.3pt" color="#000000" joinstyle="round"/>
                  <v:imagedata o:title=""/>
                  <o:lock v:ext="edit" aspectratio="f"/>
                </v:line>
                <v:shape id="任意多边形 17" o:spid="_x0000_s1026" o:spt="100" style="position:absolute;left:11746;top:15633;height:2;width:2;" fillcolor="#000000" filled="t" stroked="f" coordsize="1,1" o:gfxdata="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xBrC8AAAA&#10;2wAAAA8AAAAAAAAAAQAgAAAAIgAAAGRycy9kb3ducmV2LnhtbFBLAQIUABQAAAAIAIdO4kAzLwWe&#10;OwAAADkAAAAQAAAAAAAAAAEAIAAAAAsBAABkcnMvc2hhcGV4bWwueG1sUEsFBgAAAAAGAAYAWwEA&#10;ALUDAAAAAA==&#10;" path="m1,0l0,0,1,0,1,0xe">
                  <v:fill on="t" focussize="0,0"/>
                  <v:stroke on="f"/>
                  <v:imagedata o:title=""/>
                  <o:lock v:ext="edit" aspectratio="f"/>
                </v:shape>
              </v:group>
            </w:pict>
          </mc:Fallback>
        </mc:AlternateContent>
      </w:r>
      <w:r>
        <w:rPr>
          <w:rFonts w:hint="eastAsia"/>
          <w:sz w:val="40"/>
          <w:szCs w:val="40"/>
          <w:lang w:val="en-US" w:eastAsia="zh-CN"/>
        </w:rPr>
        <w:t>2024年度社会责任报告【大洋电器】</w:t>
      </w:r>
    </w:p>
    <w:p w14:paraId="754C67E2">
      <w:pPr>
        <w:ind w:firstLine="3960" w:firstLineChars="900"/>
        <w:jc w:val="left"/>
        <w:rPr>
          <w:rFonts w:hint="eastAsia" w:asciiTheme="minorEastAsia" w:hAnsiTheme="minorEastAsia" w:eastAsiaTheme="minorEastAsia" w:cstheme="minorEastAsia"/>
          <w:sz w:val="44"/>
          <w:szCs w:val="44"/>
          <w:lang w:eastAsia="zh-CN"/>
        </w:rPr>
      </w:pPr>
      <w:r>
        <w:rPr>
          <w:rFonts w:hint="eastAsia" w:asciiTheme="minorEastAsia" w:hAnsiTheme="minorEastAsia" w:eastAsiaTheme="minorEastAsia" w:cstheme="minorEastAsia"/>
          <w:sz w:val="44"/>
          <w:szCs w:val="44"/>
          <w:lang w:eastAsia="zh-CN"/>
        </w:rPr>
        <w:t>目</w:t>
      </w:r>
      <w:r>
        <w:rPr>
          <w:rFonts w:hint="eastAsia" w:asciiTheme="minorEastAsia" w:hAnsiTheme="minorEastAsia" w:eastAsiaTheme="minorEastAsia" w:cstheme="minorEastAsia"/>
          <w:sz w:val="44"/>
          <w:szCs w:val="44"/>
          <w:lang w:val="en-US" w:eastAsia="zh-CN"/>
        </w:rPr>
        <w:t xml:space="preserve">  </w:t>
      </w:r>
      <w:r>
        <w:rPr>
          <w:rFonts w:hint="eastAsia" w:asciiTheme="minorEastAsia" w:hAnsiTheme="minorEastAsia" w:eastAsiaTheme="minorEastAsia" w:cstheme="minorEastAsia"/>
          <w:sz w:val="44"/>
          <w:szCs w:val="44"/>
          <w:lang w:eastAsia="zh-CN"/>
        </w:rPr>
        <w:t>录</w:t>
      </w:r>
    </w:p>
    <w:p w14:paraId="2D2A509D">
      <w:pPr>
        <w:ind w:firstLine="3600" w:firstLineChars="1200"/>
        <w:rPr>
          <w:rFonts w:hint="eastAsia" w:asciiTheme="minorEastAsia" w:hAnsiTheme="minorEastAsia" w:eastAsiaTheme="minorEastAsia" w:cstheme="minorEastAsia"/>
          <w:sz w:val="30"/>
          <w:szCs w:val="30"/>
          <w:highlight w:val="none"/>
          <w:lang w:eastAsia="zh-CN"/>
        </w:rPr>
      </w:pPr>
    </w:p>
    <w:p w14:paraId="6D567BBC">
      <w:pPr>
        <w:keepNext w:val="0"/>
        <w:keepLines w:val="0"/>
        <w:pageBreakBefore w:val="0"/>
        <w:widowControl w:val="0"/>
        <w:numPr>
          <w:ilvl w:val="0"/>
          <w:numId w:val="1"/>
        </w:numPr>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第</w:t>
      </w:r>
      <w:r>
        <w:rPr>
          <w:rFonts w:hint="eastAsia" w:asciiTheme="minorEastAsia" w:hAnsiTheme="minorEastAsia" w:eastAsiaTheme="minorEastAsia" w:cstheme="minorEastAsia"/>
          <w:sz w:val="30"/>
          <w:szCs w:val="30"/>
          <w:highlight w:val="none"/>
          <w:lang w:val="en-US" w:eastAsia="zh-CN"/>
        </w:rPr>
        <w:t>2</w:t>
      </w:r>
      <w:r>
        <w:rPr>
          <w:rFonts w:hint="eastAsia" w:asciiTheme="minorEastAsia" w:hAnsiTheme="minorEastAsia" w:eastAsiaTheme="minorEastAsia" w:cstheme="minorEastAsia"/>
          <w:sz w:val="30"/>
          <w:szCs w:val="30"/>
          <w:highlight w:val="none"/>
          <w:lang w:eastAsia="zh-CN"/>
        </w:rPr>
        <w:t>页为&lt;目录&gt;：主要介绍报告书的内容。</w:t>
      </w:r>
    </w:p>
    <w:p w14:paraId="62B3732C">
      <w:pPr>
        <w:keepNext w:val="0"/>
        <w:keepLines w:val="0"/>
        <w:pageBreakBefore w:val="0"/>
        <w:widowControl w:val="0"/>
        <w:numPr>
          <w:ilvl w:val="0"/>
          <w:numId w:val="1"/>
        </w:numPr>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第</w:t>
      </w:r>
      <w:r>
        <w:rPr>
          <w:rFonts w:hint="eastAsia" w:asciiTheme="minorEastAsia" w:hAnsiTheme="minorEastAsia" w:eastAsiaTheme="minorEastAsia" w:cstheme="minorEastAsia"/>
          <w:sz w:val="30"/>
          <w:szCs w:val="30"/>
          <w:highlight w:val="none"/>
          <w:lang w:val="en-US" w:eastAsia="zh-CN"/>
        </w:rPr>
        <w:t>3</w:t>
      </w:r>
      <w:r>
        <w:rPr>
          <w:rFonts w:hint="eastAsia" w:asciiTheme="minorEastAsia" w:hAnsiTheme="minorEastAsia" w:eastAsiaTheme="minorEastAsia" w:cstheme="minorEastAsia"/>
          <w:sz w:val="30"/>
          <w:szCs w:val="30"/>
          <w:highlight w:val="none"/>
          <w:lang w:eastAsia="zh-CN"/>
        </w:rPr>
        <w:t>页为&lt;报告说明&gt;：主要报告说明的内容。</w:t>
      </w:r>
    </w:p>
    <w:p w14:paraId="1EA171A9">
      <w:pPr>
        <w:keepNext w:val="0"/>
        <w:keepLines w:val="0"/>
        <w:pageBreakBefore w:val="0"/>
        <w:widowControl w:val="0"/>
        <w:numPr>
          <w:ilvl w:val="0"/>
          <w:numId w:val="1"/>
        </w:numPr>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第</w:t>
      </w:r>
      <w:r>
        <w:rPr>
          <w:rFonts w:hint="eastAsia" w:asciiTheme="minorEastAsia" w:hAnsiTheme="minorEastAsia" w:eastAsiaTheme="minorEastAsia" w:cstheme="minorEastAsia"/>
          <w:sz w:val="30"/>
          <w:szCs w:val="30"/>
          <w:highlight w:val="none"/>
          <w:lang w:val="en-US" w:eastAsia="zh-CN"/>
        </w:rPr>
        <w:t>4</w:t>
      </w:r>
      <w:r>
        <w:rPr>
          <w:rFonts w:hint="eastAsia" w:asciiTheme="minorEastAsia" w:hAnsiTheme="minorEastAsia" w:eastAsiaTheme="minorEastAsia" w:cstheme="minorEastAsia"/>
          <w:sz w:val="30"/>
          <w:szCs w:val="30"/>
          <w:highlight w:val="none"/>
          <w:lang w:eastAsia="zh-CN"/>
        </w:rPr>
        <w:t>页为&lt;公司概况&gt;：主要介绍公司地址，产品</w:t>
      </w:r>
      <w:r>
        <w:rPr>
          <w:rFonts w:hint="eastAsia" w:asciiTheme="minorEastAsia" w:hAnsiTheme="minorEastAsia" w:eastAsiaTheme="minorEastAsia" w:cstheme="minorEastAsia"/>
          <w:sz w:val="30"/>
          <w:szCs w:val="30"/>
          <w:highlight w:val="none"/>
          <w:lang w:val="en-US" w:eastAsia="zh-CN"/>
        </w:rPr>
        <w:t>与</w:t>
      </w:r>
      <w:r>
        <w:rPr>
          <w:rFonts w:hint="eastAsia" w:asciiTheme="minorEastAsia" w:hAnsiTheme="minorEastAsia" w:eastAsiaTheme="minorEastAsia" w:cstheme="minorEastAsia"/>
          <w:sz w:val="30"/>
          <w:szCs w:val="30"/>
          <w:highlight w:val="none"/>
          <w:lang w:eastAsia="zh-CN"/>
        </w:rPr>
        <w:t>荣誉，展现企业基本轮廓与行业认可 。</w:t>
      </w:r>
    </w:p>
    <w:p w14:paraId="3229A30D">
      <w:pPr>
        <w:keepNext w:val="0"/>
        <w:keepLines w:val="0"/>
        <w:pageBreakBefore w:val="0"/>
        <w:widowControl w:val="0"/>
        <w:numPr>
          <w:ilvl w:val="0"/>
          <w:numId w:val="1"/>
        </w:numPr>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第</w:t>
      </w:r>
      <w:r>
        <w:rPr>
          <w:rFonts w:hint="eastAsia" w:asciiTheme="minorEastAsia" w:hAnsiTheme="minorEastAsia" w:eastAsiaTheme="minorEastAsia" w:cstheme="minorEastAsia"/>
          <w:sz w:val="30"/>
          <w:szCs w:val="30"/>
          <w:highlight w:val="none"/>
          <w:lang w:val="en-US" w:eastAsia="zh-CN"/>
        </w:rPr>
        <w:t>5</w:t>
      </w:r>
      <w:r>
        <w:rPr>
          <w:rFonts w:hint="eastAsia" w:asciiTheme="minorEastAsia" w:hAnsiTheme="minorEastAsia" w:eastAsiaTheme="minorEastAsia" w:cstheme="minorEastAsia"/>
          <w:sz w:val="30"/>
          <w:szCs w:val="30"/>
          <w:highlight w:val="none"/>
          <w:lang w:eastAsia="zh-CN"/>
        </w:rPr>
        <w:t>页为&lt;公司多元化经营方针和战略规划&gt;：聚焦多元化经营，含新产品导入、团队及体系推进，彰显发展活力。</w:t>
      </w:r>
    </w:p>
    <w:p w14:paraId="21754400">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eastAsia="zh-CN"/>
        </w:rPr>
        <w:t>五、第</w:t>
      </w:r>
      <w:r>
        <w:rPr>
          <w:rFonts w:hint="eastAsia" w:asciiTheme="minorEastAsia" w:hAnsiTheme="minorEastAsia" w:eastAsiaTheme="minorEastAsia" w:cstheme="minorEastAsia"/>
          <w:sz w:val="30"/>
          <w:szCs w:val="30"/>
          <w:highlight w:val="none"/>
          <w:lang w:val="en-US" w:eastAsia="zh-CN"/>
        </w:rPr>
        <w:t>6</w:t>
      </w:r>
      <w:r>
        <w:rPr>
          <w:rFonts w:hint="eastAsia" w:asciiTheme="minorEastAsia" w:hAnsiTheme="minorEastAsia" w:eastAsiaTheme="minorEastAsia" w:cstheme="minorEastAsia"/>
          <w:sz w:val="30"/>
          <w:szCs w:val="30"/>
          <w:highlight w:val="none"/>
          <w:lang w:eastAsia="zh-CN"/>
        </w:rPr>
        <w:t>页为&lt;公司治理与商业道德&gt;：主要介绍从内部管控到诚信反腐，筑牢公司治理与商业道德根基。</w:t>
      </w:r>
    </w:p>
    <w:p w14:paraId="3DD68B58">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eastAsia="zh-CN"/>
        </w:rPr>
        <w:t>六、第</w:t>
      </w:r>
      <w:r>
        <w:rPr>
          <w:rFonts w:hint="eastAsia" w:asciiTheme="minorEastAsia" w:hAnsiTheme="minorEastAsia" w:eastAsiaTheme="minorEastAsia" w:cstheme="minorEastAsia"/>
          <w:sz w:val="30"/>
          <w:szCs w:val="30"/>
          <w:highlight w:val="none"/>
          <w:lang w:val="en-US" w:eastAsia="zh-CN"/>
        </w:rPr>
        <w:t>7、8</w:t>
      </w:r>
      <w:r>
        <w:rPr>
          <w:rFonts w:hint="eastAsia" w:asciiTheme="minorEastAsia" w:hAnsiTheme="minorEastAsia" w:eastAsiaTheme="minorEastAsia" w:cstheme="minorEastAsia"/>
          <w:sz w:val="30"/>
          <w:szCs w:val="30"/>
          <w:highlight w:val="none"/>
          <w:lang w:eastAsia="zh-CN"/>
        </w:rPr>
        <w:t>页为&lt;</w:t>
      </w:r>
      <w:r>
        <w:rPr>
          <w:rFonts w:hint="eastAsia" w:asciiTheme="minorEastAsia" w:hAnsiTheme="minorEastAsia" w:eastAsiaTheme="minorEastAsia" w:cstheme="minorEastAsia"/>
          <w:sz w:val="30"/>
          <w:szCs w:val="30"/>
          <w:highlight w:val="none"/>
          <w:lang w:val="en-US" w:eastAsia="zh-CN"/>
        </w:rPr>
        <w:t>环境保护</w:t>
      </w:r>
      <w:r>
        <w:rPr>
          <w:rFonts w:hint="eastAsia" w:asciiTheme="minorEastAsia" w:hAnsiTheme="minorEastAsia" w:eastAsiaTheme="minorEastAsia" w:cstheme="minorEastAsia"/>
          <w:sz w:val="30"/>
          <w:szCs w:val="30"/>
          <w:highlight w:val="none"/>
          <w:lang w:eastAsia="zh-CN"/>
        </w:rPr>
        <w:t>与可持续发展&gt;：主要介绍</w:t>
      </w:r>
      <w:r>
        <w:rPr>
          <w:rFonts w:hint="eastAsia" w:asciiTheme="minorEastAsia" w:hAnsiTheme="minorEastAsia" w:eastAsiaTheme="minorEastAsia" w:cstheme="minorEastAsia"/>
          <w:sz w:val="30"/>
          <w:szCs w:val="30"/>
          <w:highlight w:val="none"/>
          <w:lang w:val="en-US" w:eastAsia="zh-CN"/>
        </w:rPr>
        <w:t>环境保护与</w:t>
      </w:r>
      <w:r>
        <w:rPr>
          <w:rFonts w:hint="eastAsia" w:asciiTheme="minorEastAsia" w:hAnsiTheme="minorEastAsia" w:eastAsiaTheme="minorEastAsia" w:cstheme="minorEastAsia"/>
          <w:sz w:val="30"/>
          <w:szCs w:val="30"/>
          <w:highlight w:val="none"/>
          <w:lang w:eastAsia="zh-CN"/>
        </w:rPr>
        <w:t>可持续</w:t>
      </w:r>
      <w:r>
        <w:rPr>
          <w:rFonts w:hint="eastAsia" w:asciiTheme="minorEastAsia" w:hAnsiTheme="minorEastAsia" w:eastAsiaTheme="minorEastAsia" w:cstheme="minorEastAsia"/>
          <w:sz w:val="30"/>
          <w:szCs w:val="30"/>
          <w:highlight w:val="none"/>
          <w:lang w:val="en-US" w:eastAsia="zh-CN"/>
        </w:rPr>
        <w:t>发展方面履行的责任。</w:t>
      </w:r>
    </w:p>
    <w:p w14:paraId="0609840B">
      <w:pPr>
        <w:keepNext w:val="0"/>
        <w:keepLines w:val="0"/>
        <w:pageBreakBefore w:val="0"/>
        <w:widowControl w:val="0"/>
        <w:numPr>
          <w:ilvl w:val="0"/>
          <w:numId w:val="0"/>
        </w:numPr>
        <w:kinsoku/>
        <w:wordWrap/>
        <w:overflowPunct/>
        <w:topLinePunct w:val="0"/>
        <w:autoSpaceDE w:val="0"/>
        <w:autoSpaceDN w:val="0"/>
        <w:bidi w:val="0"/>
        <w:snapToGrid w:val="0"/>
        <w:spacing w:line="360" w:lineRule="auto"/>
        <w:ind w:leftChars="0" w:right="0" w:rightChars="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七、第</w:t>
      </w:r>
      <w:r>
        <w:rPr>
          <w:rFonts w:hint="eastAsia" w:asciiTheme="minorEastAsia" w:hAnsiTheme="minorEastAsia" w:eastAsiaTheme="minorEastAsia" w:cstheme="minorEastAsia"/>
          <w:sz w:val="30"/>
          <w:szCs w:val="30"/>
          <w:highlight w:val="none"/>
          <w:lang w:val="en-US" w:eastAsia="zh-CN"/>
        </w:rPr>
        <w:t>9、10</w:t>
      </w:r>
      <w:r>
        <w:rPr>
          <w:rFonts w:hint="eastAsia" w:asciiTheme="minorEastAsia" w:hAnsiTheme="minorEastAsia" w:eastAsiaTheme="minorEastAsia" w:cstheme="minorEastAsia"/>
          <w:sz w:val="30"/>
          <w:szCs w:val="30"/>
          <w:highlight w:val="none"/>
          <w:lang w:eastAsia="zh-CN"/>
        </w:rPr>
        <w:t>页为&lt;维护相关方利益&gt;：主要介绍覆盖主机厂及各方权益维护，构建和谐生态。</w:t>
      </w:r>
    </w:p>
    <w:p w14:paraId="76BB2BAD">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val="en-US" w:eastAsia="zh-CN"/>
        </w:rPr>
        <w:t>八</w:t>
      </w:r>
      <w:r>
        <w:rPr>
          <w:rFonts w:hint="eastAsia" w:asciiTheme="minorEastAsia" w:hAnsiTheme="minorEastAsia" w:eastAsiaTheme="minorEastAsia" w:cstheme="minorEastAsia"/>
          <w:sz w:val="30"/>
          <w:szCs w:val="30"/>
          <w:highlight w:val="none"/>
          <w:lang w:eastAsia="zh-CN"/>
        </w:rPr>
        <w:t>、第</w:t>
      </w:r>
      <w:r>
        <w:rPr>
          <w:rFonts w:hint="eastAsia" w:asciiTheme="minorEastAsia" w:hAnsiTheme="minorEastAsia" w:eastAsiaTheme="minorEastAsia" w:cstheme="minorEastAsia"/>
          <w:sz w:val="30"/>
          <w:szCs w:val="30"/>
          <w:highlight w:val="none"/>
          <w:lang w:val="en-US" w:eastAsia="zh-CN"/>
        </w:rPr>
        <w:t>11、12</w:t>
      </w:r>
      <w:r>
        <w:rPr>
          <w:rFonts w:hint="eastAsia" w:asciiTheme="minorEastAsia" w:hAnsiTheme="minorEastAsia" w:eastAsiaTheme="minorEastAsia" w:cstheme="minorEastAsia"/>
          <w:sz w:val="30"/>
          <w:szCs w:val="30"/>
          <w:highlight w:val="none"/>
          <w:lang w:eastAsia="zh-CN"/>
        </w:rPr>
        <w:t>页为&lt;</w:t>
      </w:r>
      <w:r>
        <w:rPr>
          <w:rFonts w:hint="eastAsia" w:asciiTheme="minorEastAsia" w:hAnsiTheme="minorEastAsia" w:eastAsiaTheme="minorEastAsia" w:cstheme="minorEastAsia"/>
          <w:sz w:val="30"/>
          <w:szCs w:val="30"/>
          <w:highlight w:val="none"/>
          <w:lang w:val="en-US" w:eastAsia="zh-CN"/>
        </w:rPr>
        <w:t>员工发展与权益保障</w:t>
      </w:r>
      <w:r>
        <w:rPr>
          <w:rFonts w:hint="eastAsia" w:asciiTheme="minorEastAsia" w:hAnsiTheme="minorEastAsia" w:eastAsiaTheme="minorEastAsia" w:cstheme="minorEastAsia"/>
          <w:sz w:val="30"/>
          <w:szCs w:val="30"/>
          <w:highlight w:val="none"/>
          <w:lang w:eastAsia="zh-CN"/>
        </w:rPr>
        <w:t>&gt;：主要介绍</w:t>
      </w:r>
      <w:r>
        <w:rPr>
          <w:rFonts w:hint="eastAsia" w:asciiTheme="minorEastAsia" w:hAnsiTheme="minorEastAsia" w:eastAsiaTheme="minorEastAsia" w:cstheme="minorEastAsia"/>
          <w:sz w:val="30"/>
          <w:szCs w:val="30"/>
          <w:highlight w:val="none"/>
          <w:lang w:val="en-US" w:eastAsia="zh-CN"/>
        </w:rPr>
        <w:t>员工权益保护和</w:t>
      </w:r>
      <w:r>
        <w:rPr>
          <w:rFonts w:hint="eastAsia" w:asciiTheme="minorEastAsia" w:hAnsiTheme="minorEastAsia" w:eastAsiaTheme="minorEastAsia" w:cstheme="minorEastAsia"/>
          <w:sz w:val="30"/>
          <w:szCs w:val="30"/>
          <w:highlight w:val="none"/>
          <w:lang w:eastAsia="zh-CN"/>
        </w:rPr>
        <w:t>完善的公司福利</w:t>
      </w:r>
      <w:r>
        <w:rPr>
          <w:rFonts w:hint="eastAsia" w:asciiTheme="minorEastAsia" w:hAnsiTheme="minorEastAsia" w:eastAsiaTheme="minorEastAsia" w:cstheme="minorEastAsia"/>
          <w:sz w:val="30"/>
          <w:szCs w:val="30"/>
          <w:highlight w:val="none"/>
          <w:lang w:val="en-US" w:eastAsia="zh-CN"/>
        </w:rPr>
        <w:t>以及为员工成长赋能。</w:t>
      </w:r>
    </w:p>
    <w:p w14:paraId="4823B069">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九、第1</w:t>
      </w:r>
      <w:r>
        <w:rPr>
          <w:rFonts w:hint="eastAsia" w:asciiTheme="minorEastAsia" w:hAnsiTheme="minorEastAsia" w:eastAsiaTheme="minorEastAsia" w:cstheme="minorEastAsia"/>
          <w:sz w:val="30"/>
          <w:szCs w:val="30"/>
          <w:highlight w:val="none"/>
          <w:lang w:val="en-US" w:eastAsia="zh-CN"/>
        </w:rPr>
        <w:t>3、14</w:t>
      </w:r>
      <w:r>
        <w:rPr>
          <w:rFonts w:hint="eastAsia" w:asciiTheme="minorEastAsia" w:hAnsiTheme="minorEastAsia" w:eastAsiaTheme="minorEastAsia" w:cstheme="minorEastAsia"/>
          <w:sz w:val="30"/>
          <w:szCs w:val="30"/>
          <w:highlight w:val="none"/>
          <w:lang w:eastAsia="zh-CN"/>
        </w:rPr>
        <w:t>页为&lt;</w:t>
      </w:r>
      <w:r>
        <w:rPr>
          <w:rFonts w:hint="eastAsia" w:asciiTheme="minorEastAsia" w:hAnsiTheme="minorEastAsia" w:eastAsiaTheme="minorEastAsia" w:cstheme="minorEastAsia"/>
          <w:sz w:val="30"/>
          <w:szCs w:val="30"/>
          <w:highlight w:val="none"/>
          <w:lang w:val="en-US" w:eastAsia="zh-CN"/>
        </w:rPr>
        <w:t>承担</w:t>
      </w:r>
      <w:r>
        <w:rPr>
          <w:rFonts w:hint="eastAsia" w:asciiTheme="minorEastAsia" w:hAnsiTheme="minorEastAsia" w:eastAsiaTheme="minorEastAsia" w:cstheme="minorEastAsia"/>
          <w:sz w:val="30"/>
          <w:szCs w:val="30"/>
          <w:highlight w:val="none"/>
          <w:lang w:eastAsia="zh-CN"/>
        </w:rPr>
        <w:t>安全管理</w:t>
      </w:r>
      <w:r>
        <w:rPr>
          <w:rFonts w:hint="eastAsia" w:asciiTheme="minorEastAsia" w:hAnsiTheme="minorEastAsia" w:eastAsiaTheme="minorEastAsia" w:cstheme="minorEastAsia"/>
          <w:sz w:val="30"/>
          <w:szCs w:val="30"/>
          <w:highlight w:val="none"/>
          <w:lang w:val="en-US" w:eastAsia="zh-CN"/>
        </w:rPr>
        <w:t>责任</w:t>
      </w:r>
      <w:r>
        <w:rPr>
          <w:rFonts w:hint="eastAsia" w:asciiTheme="minorEastAsia" w:hAnsiTheme="minorEastAsia" w:eastAsiaTheme="minorEastAsia" w:cstheme="minorEastAsia"/>
          <w:sz w:val="30"/>
          <w:szCs w:val="30"/>
          <w:highlight w:val="none"/>
          <w:lang w:eastAsia="zh-CN"/>
        </w:rPr>
        <w:t>&gt;：主要介绍公司制定制度，完善管理 ，加强宣传，深入群众，划分区域，追究到位。</w:t>
      </w:r>
    </w:p>
    <w:p w14:paraId="55AC9D99">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val="en-US" w:eastAsia="zh-CN"/>
        </w:rPr>
        <w:t>十、</w:t>
      </w:r>
      <w:r>
        <w:rPr>
          <w:rFonts w:hint="eastAsia" w:asciiTheme="minorEastAsia" w:hAnsiTheme="minorEastAsia" w:eastAsiaTheme="minorEastAsia" w:cstheme="minorEastAsia"/>
          <w:sz w:val="30"/>
          <w:szCs w:val="30"/>
          <w:highlight w:val="none"/>
          <w:lang w:eastAsia="zh-CN"/>
        </w:rPr>
        <w:t>第</w:t>
      </w:r>
      <w:r>
        <w:rPr>
          <w:rFonts w:hint="eastAsia" w:asciiTheme="minorEastAsia" w:hAnsiTheme="minorEastAsia" w:eastAsiaTheme="minorEastAsia" w:cstheme="minorEastAsia"/>
          <w:sz w:val="30"/>
          <w:szCs w:val="30"/>
          <w:highlight w:val="none"/>
          <w:lang w:val="en-US" w:eastAsia="zh-CN"/>
        </w:rPr>
        <w:t>15、16</w:t>
      </w:r>
      <w:r>
        <w:rPr>
          <w:rFonts w:hint="eastAsia" w:asciiTheme="minorEastAsia" w:hAnsiTheme="minorEastAsia" w:eastAsiaTheme="minorEastAsia" w:cstheme="minorEastAsia"/>
          <w:sz w:val="30"/>
          <w:szCs w:val="30"/>
          <w:highlight w:val="none"/>
          <w:lang w:eastAsia="zh-CN"/>
        </w:rPr>
        <w:t>页为&lt;社</w:t>
      </w:r>
      <w:r>
        <w:rPr>
          <w:rFonts w:hint="eastAsia" w:asciiTheme="minorEastAsia" w:hAnsiTheme="minorEastAsia" w:eastAsiaTheme="minorEastAsia" w:cstheme="minorEastAsia"/>
          <w:sz w:val="30"/>
          <w:szCs w:val="30"/>
          <w:highlight w:val="none"/>
          <w:lang w:val="en-US" w:eastAsia="zh-CN"/>
        </w:rPr>
        <w:t>会公益和未来展望</w:t>
      </w:r>
      <w:r>
        <w:rPr>
          <w:rFonts w:hint="eastAsia" w:asciiTheme="minorEastAsia" w:hAnsiTheme="minorEastAsia" w:eastAsiaTheme="minorEastAsia" w:cstheme="minorEastAsia"/>
          <w:sz w:val="30"/>
          <w:szCs w:val="30"/>
          <w:highlight w:val="none"/>
          <w:lang w:eastAsia="zh-CN"/>
        </w:rPr>
        <w:t>&gt;：主要介绍公司社会扶助传递温暖，展望未来锚定新程。</w:t>
      </w:r>
    </w:p>
    <w:p w14:paraId="361E6C82">
      <w:pPr>
        <w:jc w:val="left"/>
        <w:rPr>
          <w:rFonts w:hint="eastAsia" w:asciiTheme="minorEastAsia" w:hAnsiTheme="minorEastAsia" w:eastAsiaTheme="minorEastAsia" w:cstheme="minorEastAsia"/>
          <w:sz w:val="30"/>
          <w:szCs w:val="30"/>
          <w:highlight w:val="none"/>
          <w:lang w:eastAsia="zh-CN"/>
        </w:rPr>
      </w:pPr>
    </w:p>
    <w:p w14:paraId="7F908EB0">
      <w:pPr>
        <w:jc w:val="center"/>
        <w:rPr>
          <w:rFonts w:hint="eastAsia" w:asciiTheme="minorEastAsia" w:hAnsiTheme="minorEastAsia" w:eastAsiaTheme="minorEastAsia" w:cstheme="minorEastAsia"/>
          <w:sz w:val="30"/>
          <w:szCs w:val="30"/>
          <w:highlight w:val="none"/>
          <w:lang w:eastAsia="zh-CN"/>
        </w:rPr>
      </w:pPr>
    </w:p>
    <w:p w14:paraId="50012185">
      <w:pPr>
        <w:jc w:val="center"/>
        <w:rPr>
          <w:rFonts w:hint="eastAsia" w:asciiTheme="minorEastAsia" w:hAnsiTheme="minorEastAsia" w:eastAsiaTheme="minorEastAsia" w:cstheme="minorEastAsia"/>
          <w:sz w:val="30"/>
          <w:szCs w:val="30"/>
          <w:highlight w:val="none"/>
          <w:lang w:eastAsia="zh-CN"/>
        </w:rPr>
      </w:pPr>
    </w:p>
    <w:p w14:paraId="601A449F">
      <w:pPr>
        <w:jc w:val="center"/>
        <w:rPr>
          <w:rFonts w:hint="eastAsia" w:asciiTheme="minorEastAsia" w:hAnsiTheme="minorEastAsia" w:eastAsiaTheme="minorEastAsia" w:cstheme="minorEastAsia"/>
          <w:sz w:val="30"/>
          <w:szCs w:val="30"/>
          <w:highlight w:val="none"/>
          <w:lang w:eastAsia="zh-CN"/>
        </w:rPr>
      </w:pPr>
    </w:p>
    <w:p w14:paraId="119B6F27">
      <w:pPr>
        <w:jc w:val="center"/>
        <w:rPr>
          <w:rFonts w:hint="eastAsia" w:asciiTheme="minorEastAsia" w:hAnsiTheme="minorEastAsia" w:eastAsiaTheme="minorEastAsia" w:cstheme="minorEastAsia"/>
          <w:sz w:val="30"/>
          <w:szCs w:val="30"/>
          <w:highlight w:val="none"/>
          <w:lang w:eastAsia="zh-CN"/>
        </w:rPr>
      </w:pPr>
    </w:p>
    <w:p w14:paraId="67832C9D">
      <w:pPr>
        <w:jc w:val="center"/>
        <w:rPr>
          <w:rFonts w:hint="eastAsia" w:asciiTheme="minorEastAsia" w:hAnsiTheme="minorEastAsia" w:eastAsiaTheme="minorEastAsia" w:cstheme="minorEastAsia"/>
          <w:sz w:val="30"/>
          <w:szCs w:val="30"/>
          <w:highlight w:val="none"/>
          <w:lang w:eastAsia="zh-CN"/>
        </w:rPr>
      </w:pPr>
    </w:p>
    <w:p w14:paraId="6E8A9B0F">
      <w:pPr>
        <w:jc w:val="center"/>
        <w:rPr>
          <w:rFonts w:hint="eastAsia" w:asciiTheme="minorEastAsia" w:hAnsiTheme="minorEastAsia" w:eastAsiaTheme="minorEastAsia" w:cstheme="minorEastAsia"/>
          <w:sz w:val="30"/>
          <w:szCs w:val="30"/>
          <w:highlight w:val="none"/>
          <w:lang w:eastAsia="zh-CN"/>
        </w:rPr>
      </w:pPr>
    </w:p>
    <w:p w14:paraId="3FF659E5">
      <w:pPr>
        <w:jc w:val="center"/>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报告说明</w:t>
      </w:r>
    </w:p>
    <w:p w14:paraId="50DD2528">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一、报告编制范围说明</w:t>
      </w:r>
    </w:p>
    <w:p w14:paraId="6A370B5B">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本报告涵盖安徽大洋电器有限公司在2024年1月1日至2024年12月31日期间履行社会责任的实践与成果，涉及公司运营、员工发展、环境保护、社区参与等方面。列入本报告范围的是安徽大洋电器有限公司。</w:t>
      </w:r>
    </w:p>
    <w:p w14:paraId="6C5BB3B1">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二、报告编制时间说明</w:t>
      </w:r>
    </w:p>
    <w:p w14:paraId="0BAC72A2">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报告的时间跨度为 20</w:t>
      </w:r>
      <w:r>
        <w:rPr>
          <w:rFonts w:hint="eastAsia" w:asciiTheme="minorEastAsia" w:hAnsiTheme="minorEastAsia" w:eastAsiaTheme="minorEastAsia" w:cstheme="minorEastAsia"/>
          <w:sz w:val="30"/>
          <w:szCs w:val="30"/>
          <w:highlight w:val="none"/>
          <w:lang w:val="en-US" w:eastAsia="zh-CN"/>
        </w:rPr>
        <w:t>24</w:t>
      </w:r>
      <w:r>
        <w:rPr>
          <w:rFonts w:hint="eastAsia" w:asciiTheme="minorEastAsia" w:hAnsiTheme="minorEastAsia" w:eastAsiaTheme="minorEastAsia" w:cstheme="minorEastAsia"/>
          <w:sz w:val="30"/>
          <w:szCs w:val="30"/>
          <w:highlight w:val="none"/>
          <w:lang w:eastAsia="zh-CN"/>
        </w:rPr>
        <w:t>年 1 月 1 日至 20</w:t>
      </w:r>
      <w:r>
        <w:rPr>
          <w:rFonts w:hint="eastAsia" w:asciiTheme="minorEastAsia" w:hAnsiTheme="minorEastAsia" w:eastAsiaTheme="minorEastAsia" w:cstheme="minorEastAsia"/>
          <w:sz w:val="30"/>
          <w:szCs w:val="30"/>
          <w:highlight w:val="none"/>
          <w:lang w:val="en-US" w:eastAsia="zh-CN"/>
        </w:rPr>
        <w:t>24</w:t>
      </w:r>
      <w:r>
        <w:rPr>
          <w:rFonts w:hint="eastAsia" w:asciiTheme="minorEastAsia" w:hAnsiTheme="minorEastAsia" w:eastAsiaTheme="minorEastAsia" w:cstheme="minorEastAsia"/>
          <w:sz w:val="30"/>
          <w:szCs w:val="30"/>
          <w:highlight w:val="none"/>
          <w:lang w:eastAsia="zh-CN"/>
        </w:rPr>
        <w:t>年 12 月 31 日，部分内容超过上述时间范围。</w:t>
      </w:r>
    </w:p>
    <w:p w14:paraId="19E7E517">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三、本报告释义</w:t>
      </w:r>
    </w:p>
    <w:p w14:paraId="7A5B14EB">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除非另有说明，以下简称在本报告中含义如下：</w:t>
      </w:r>
    </w:p>
    <w:p w14:paraId="0577D1A1">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公司、本公司、我司、大洋电器，指安徽大洋电器有限公司</w:t>
      </w:r>
    </w:p>
    <w:p w14:paraId="38D4D0E5">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四、数据来源</w:t>
      </w:r>
    </w:p>
    <w:p w14:paraId="0B14EC46">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除特殊说明外，本报告数据均来源于公司内部报表和相关统计。部分数据因统计口径差异可能存在微小误差。</w:t>
      </w:r>
    </w:p>
    <w:p w14:paraId="370FD632">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五、货币</w:t>
      </w:r>
    </w:p>
    <w:p w14:paraId="41AE0FBB">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本报告所使用的货币单位为人民币（元、万元）。</w:t>
      </w:r>
    </w:p>
    <w:p w14:paraId="1A61967E">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六、报告参考标准</w:t>
      </w:r>
    </w:p>
    <w:p w14:paraId="2777E63F">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1、安徽省企业社会责任报告评级办法</w:t>
      </w:r>
    </w:p>
    <w:p w14:paraId="0CD56584">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2、中国工业经济联合会《中国工业企业及工业协会社会责任指南》</w:t>
      </w:r>
    </w:p>
    <w:p w14:paraId="4AA6C826">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19331526">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6D94FDF7">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7A16CACF">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4378F891">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一、公司概况</w:t>
      </w:r>
    </w:p>
    <w:p w14:paraId="7A6891A9">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本公司坐落于安徽省芜湖市无为县二坝经济开发区，前身为“安徽鹤飞电器有限公司”，成立于1993年，注册资本1089.71万元，公司占地面积50亩，生产厂房面积10000平方米。2024年，公司员工总数增至120人（较2023年增长33%），其中技术人员占比25%，本科及以上学历员工占比30%，形成多元化人才结构。</w:t>
      </w:r>
    </w:p>
    <w:p w14:paraId="265875BC">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val="en-US" w:eastAsia="zh-CN"/>
        </w:rPr>
        <w:t>公司</w:t>
      </w:r>
      <w:r>
        <w:rPr>
          <w:rFonts w:hint="eastAsia" w:asciiTheme="minorEastAsia" w:hAnsiTheme="minorEastAsia" w:eastAsiaTheme="minorEastAsia" w:cstheme="minorEastAsia"/>
          <w:sz w:val="30"/>
          <w:szCs w:val="30"/>
          <w:highlight w:val="none"/>
          <w:lang w:eastAsia="zh-CN"/>
        </w:rPr>
        <w:t>主要生产设备为油压机、冲床和剪板机，目前公司主要为安徽江淮汽车股份有限公司配套生产轻卡、重卡冲压件。</w:t>
      </w:r>
    </w:p>
    <w:p w14:paraId="13345B7C">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公司主要产品有“瑞风”、“星锐”、“和悦”等几大品牌。涵盖“瑞风S3”、“瑞风S5”、“瑞风IEV5”、“江淮S7”等各车型，公司坚持“品质第一，顾客至尊，持续改善，效益一流”的政策方针，致力于为江淮集团等提供高质量的产品。</w:t>
      </w:r>
    </w:p>
    <w:p w14:paraId="207916A0">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公司生产的系列产品均通过国家武汉检测中心检测合格证书。公司先后荣获"巢湖市重合同守信用企业"、"安徽省重合同守信用企业"，"执行标准优秀企业"、"AA级信用企业"等光荣称号；以及江淮供应商大会中公司荣获“优秀供应商奖”、商用车“成本贡献奖”和“新车型量产贡献奖”等多项奖项，连续三年入选“芜湖市制造业百强企业”。</w:t>
      </w:r>
    </w:p>
    <w:p w14:paraId="6258CE7D">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436333D0">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val="en-US" w:eastAsia="zh-CN"/>
        </w:rPr>
        <w:t xml:space="preserve">   </w:t>
      </w:r>
    </w:p>
    <w:p w14:paraId="2CB9E3B7">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val="en-US" w:eastAsia="zh-CN"/>
        </w:rPr>
      </w:pPr>
    </w:p>
    <w:p w14:paraId="27A7B327">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val="en-US" w:eastAsia="zh-CN"/>
        </w:rPr>
      </w:pPr>
    </w:p>
    <w:p w14:paraId="135475F5">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val="en-US" w:eastAsia="zh-CN"/>
        </w:rPr>
      </w:pPr>
    </w:p>
    <w:p w14:paraId="214BE69E">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val="en-US" w:eastAsia="zh-CN"/>
        </w:rPr>
      </w:pPr>
    </w:p>
    <w:p w14:paraId="4385BF79">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二、公司多元化经营方针和战略规划</w:t>
      </w:r>
    </w:p>
    <w:p w14:paraId="64EFEB69">
      <w:pPr>
        <w:keepNext w:val="0"/>
        <w:keepLines w:val="0"/>
        <w:pageBreakBefore w:val="0"/>
        <w:widowControl w:val="0"/>
        <w:kinsoku/>
        <w:wordWrap/>
        <w:overflowPunct/>
        <w:topLinePunct w:val="0"/>
        <w:autoSpaceDE w:val="0"/>
        <w:autoSpaceDN w:val="0"/>
        <w:bidi w:val="0"/>
        <w:adjustRightInd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2EAE9325">
      <w:pPr>
        <w:keepNext w:val="0"/>
        <w:keepLines w:val="0"/>
        <w:pageBreakBefore w:val="0"/>
        <w:widowControl w:val="0"/>
        <w:kinsoku/>
        <w:wordWrap/>
        <w:overflowPunct/>
        <w:topLinePunct w:val="0"/>
        <w:autoSpaceDE w:val="0"/>
        <w:autoSpaceDN w:val="0"/>
        <w:bidi w:val="0"/>
        <w:adjustRightInd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公司从注塑起步到主营机械加工，经营10多年以来，拥有了以江淮为主的多家客户。近年来公司不断提升新产品导入和开发能力，在新项目上不断加大投入，不仅组建了过硬的专案管理团队致力于模具设计和开发，也正在逐渐形成自己的品牌优势。不断进步、强化核心竞争力是我们的不断发展和壮大的主动力。</w:t>
      </w:r>
    </w:p>
    <w:p w14:paraId="0522ABA2">
      <w:pPr>
        <w:keepNext w:val="0"/>
        <w:keepLines w:val="0"/>
        <w:pageBreakBefore w:val="0"/>
        <w:widowControl w:val="0"/>
        <w:kinsoku/>
        <w:wordWrap/>
        <w:overflowPunct/>
        <w:topLinePunct w:val="0"/>
        <w:autoSpaceDE w:val="0"/>
        <w:autoSpaceDN w:val="0"/>
        <w:bidi w:val="0"/>
        <w:adjustRightInd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441B5558">
      <w:pPr>
        <w:keepNext w:val="0"/>
        <w:keepLines w:val="0"/>
        <w:pageBreakBefore w:val="0"/>
        <w:widowControl w:val="0"/>
        <w:kinsoku/>
        <w:wordWrap/>
        <w:overflowPunct/>
        <w:topLinePunct w:val="0"/>
        <w:autoSpaceDE w:val="0"/>
        <w:autoSpaceDN w:val="0"/>
        <w:bidi w:val="0"/>
        <w:adjustRightInd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公司主要以江汽为主要经营对象，构建多元化经营格局。现阶段，我们还是主要和江淮集团进行合作，依托江淮不断完善我们的经营结构。准确的市场信息和经营数据是公司制定正确决策的前提，报告期间，公司建立数据搜集机制，提高分析能力，掌握市场行情、市场趋势，增强管理能力。全力推行TS16949, 尽快提升企业管理水平，迅速使企业自我完善，规范基本管理体制，增强企业的基本竞争能力。</w:t>
      </w:r>
    </w:p>
    <w:p w14:paraId="7CDB9F32">
      <w:pPr>
        <w:keepNext w:val="0"/>
        <w:keepLines w:val="0"/>
        <w:pageBreakBefore w:val="0"/>
        <w:widowControl w:val="0"/>
        <w:kinsoku/>
        <w:wordWrap/>
        <w:overflowPunct/>
        <w:topLinePunct w:val="0"/>
        <w:autoSpaceDE w:val="0"/>
        <w:autoSpaceDN w:val="0"/>
        <w:bidi w:val="0"/>
        <w:adjustRightInd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54F21A00">
      <w:pPr>
        <w:keepNext w:val="0"/>
        <w:keepLines w:val="0"/>
        <w:pageBreakBefore w:val="0"/>
        <w:widowControl w:val="0"/>
        <w:kinsoku/>
        <w:wordWrap/>
        <w:overflowPunct/>
        <w:topLinePunct w:val="0"/>
        <w:autoSpaceDE w:val="0"/>
        <w:autoSpaceDN w:val="0"/>
        <w:bidi w:val="0"/>
        <w:adjustRightInd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1CACB0C6">
      <w:pPr>
        <w:keepNext w:val="0"/>
        <w:keepLines w:val="0"/>
        <w:pageBreakBefore w:val="0"/>
        <w:widowControl w:val="0"/>
        <w:kinsoku/>
        <w:wordWrap/>
        <w:overflowPunct/>
        <w:topLinePunct w:val="0"/>
        <w:autoSpaceDE w:val="0"/>
        <w:autoSpaceDN w:val="0"/>
        <w:bidi w:val="0"/>
        <w:adjustRightInd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20F42423">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349ED6C1">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3987F3F4">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4A450A40">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7AFC04AF">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698F22C6">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5EB98BB4">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val="en-US" w:eastAsia="zh-CN"/>
        </w:rPr>
        <w:t>三、</w:t>
      </w:r>
      <w:r>
        <w:rPr>
          <w:rFonts w:hint="eastAsia" w:asciiTheme="minorEastAsia" w:hAnsiTheme="minorEastAsia" w:eastAsiaTheme="minorEastAsia" w:cstheme="minorEastAsia"/>
          <w:sz w:val="30"/>
          <w:szCs w:val="30"/>
          <w:highlight w:val="none"/>
          <w:lang w:eastAsia="zh-CN"/>
        </w:rPr>
        <w:t>公司治理与商业道德</w:t>
      </w:r>
    </w:p>
    <w:p w14:paraId="0B1853C2">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261B952E">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xml:space="preserve">（一）公司治理 </w:t>
      </w:r>
    </w:p>
    <w:p w14:paraId="05E5DF21">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1.治理结构：公司建立“股东会-董事会-监事会-管理层”四级治理</w:t>
      </w:r>
      <w:r>
        <w:rPr>
          <w:rFonts w:hint="eastAsia" w:asciiTheme="minorEastAsia" w:hAnsiTheme="minorEastAsia" w:eastAsiaTheme="minorEastAsia" w:cstheme="minorEastAsia"/>
          <w:sz w:val="30"/>
          <w:szCs w:val="30"/>
          <w:highlight w:val="none"/>
          <w:lang w:val="en-US" w:eastAsia="zh-CN"/>
        </w:rPr>
        <w:t>体系，</w:t>
      </w:r>
      <w:r>
        <w:rPr>
          <w:rFonts w:hint="eastAsia" w:asciiTheme="minorEastAsia" w:hAnsiTheme="minorEastAsia" w:eastAsiaTheme="minorEastAsia" w:cstheme="minorEastAsia"/>
          <w:sz w:val="30"/>
          <w:szCs w:val="30"/>
          <w:highlight w:val="none"/>
          <w:lang w:eastAsia="zh-CN"/>
        </w:rPr>
        <w:t>监事会全年开展3次专项审计，重点监督采购流程与财务合规性，提出整改建议12条，整改完成率100%。</w:t>
      </w:r>
    </w:p>
    <w:p w14:paraId="36C98335">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2.内部控制：引入数字化管理平台，实现合同管理、生产流程、财务核算全链条线上化。2024年通过内部审计发现并优化5项风险点，如供应商评估流程、库存周转率等，推动运营效率提升15%。</w:t>
      </w:r>
    </w:p>
    <w:p w14:paraId="56266461">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3A0D1F91">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（二）商业道德</w:t>
      </w:r>
    </w:p>
    <w:p w14:paraId="30857566">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xml:space="preserve"> 1.诚信经营：严格履行合同义务，2024年合同履约率达99.8%，客户满意度95%。通过“客户反馈闭环机制”，全年处理客户投诉</w:t>
      </w:r>
      <w:r>
        <w:rPr>
          <w:rFonts w:hint="eastAsia" w:asciiTheme="minorEastAsia" w:hAnsiTheme="minorEastAsia" w:eastAsiaTheme="minorEastAsia" w:cstheme="minorEastAsia"/>
          <w:sz w:val="30"/>
          <w:szCs w:val="30"/>
          <w:highlight w:val="none"/>
          <w:lang w:val="en-US" w:eastAsia="zh-CN"/>
        </w:rPr>
        <w:t>7</w:t>
      </w:r>
      <w:r>
        <w:rPr>
          <w:rFonts w:hint="eastAsia" w:asciiTheme="minorEastAsia" w:hAnsiTheme="minorEastAsia" w:eastAsiaTheme="minorEastAsia" w:cstheme="minorEastAsia"/>
          <w:sz w:val="30"/>
          <w:szCs w:val="30"/>
          <w:highlight w:val="none"/>
          <w:lang w:eastAsia="zh-CN"/>
        </w:rPr>
        <w:t>起，解决率100%，并针对性优化产品工艺3项。</w:t>
      </w:r>
    </w:p>
    <w:p w14:paraId="43192113">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2.反腐败与合规：开展全员反腐败培训4场，并通过匿名举报热线建立监督机制。2024年未发生商业贿赂或腐败事件，获得“安徽省守合同重信用企业”称号。</w:t>
      </w:r>
      <w:bookmarkStart w:id="0" w:name="_GoBack"/>
      <w:bookmarkEnd w:id="0"/>
    </w:p>
    <w:p w14:paraId="0AD96406">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57924965">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14A04EBB">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48D34626">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0897BAC6">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70DBDC4C">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5C780029">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7C4D688E">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val="en-US" w:eastAsia="zh-CN"/>
        </w:rPr>
        <w:t>四、环境保护</w:t>
      </w:r>
      <w:r>
        <w:rPr>
          <w:rFonts w:hint="eastAsia" w:asciiTheme="minorEastAsia" w:hAnsiTheme="minorEastAsia" w:eastAsiaTheme="minorEastAsia" w:cstheme="minorEastAsia"/>
          <w:sz w:val="30"/>
          <w:szCs w:val="30"/>
          <w:highlight w:val="none"/>
          <w:lang w:eastAsia="zh-CN"/>
        </w:rPr>
        <w:t>与可持续发展</w:t>
      </w:r>
    </w:p>
    <w:p w14:paraId="7FA5EB2B">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随着环境问题的日益严重，环境责任已成为企业不可推卸的责任。安徽大洋电器始终坚持以“低碳制造·循环赋能”为战略核心，将环境保护纳入全流程管理。我们采取了一系列环保措施，如引进先进的环保设备和技术、优化生产工艺流程、加强废弃物处理和回收利用等。这些措施的实施不仅有效减少了企业的能源消耗和废弃物排放，还为企业节约了大量的生产成本。同时，我们还积极开展环保宣传活动，提高员工的环保意识，推动企业的绿色发展。</w:t>
      </w:r>
    </w:p>
    <w:p w14:paraId="788697EB">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val="en-US" w:eastAsia="zh-CN"/>
        </w:rPr>
        <w:t>1、</w:t>
      </w:r>
      <w:r>
        <w:rPr>
          <w:rFonts w:hint="eastAsia" w:asciiTheme="minorEastAsia" w:hAnsiTheme="minorEastAsia" w:eastAsiaTheme="minorEastAsia" w:cstheme="minorEastAsia"/>
          <w:sz w:val="30"/>
          <w:szCs w:val="30"/>
          <w:highlight w:val="none"/>
          <w:lang w:eastAsia="zh-CN"/>
        </w:rPr>
        <w:t>公司在各部门中加强宣传，提高企业全体员工的环保意识。将环境管理指标落实到产品生产过程中的每一个环节，建立起从企业高层、中层到班组基层的目标责任制，形成管理网络，及时通报各部门生产情况，做到责任到位，奖惩分明，真正把环境保护的理念深入到每个员工内心。</w:t>
      </w:r>
      <w:r>
        <w:rPr>
          <w:rFonts w:hint="eastAsia" w:asciiTheme="minorEastAsia" w:hAnsiTheme="minorEastAsia" w:eastAsiaTheme="minorEastAsia" w:cstheme="minorEastAsia"/>
          <w:sz w:val="30"/>
          <w:szCs w:val="30"/>
          <w:highlight w:val="none"/>
          <w:lang w:val="en-US" w:eastAsia="zh-CN"/>
        </w:rPr>
        <w:t>开展“绿色办公周”活动，通过双面打印、电子文档替代纸质文件，全年节约纸张20%。鼓励员工参与“零碳出行”，为骑行/步行通勤员工提供交通补贴，覆盖率达40%</w:t>
      </w:r>
    </w:p>
    <w:p w14:paraId="4FF61685">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val="en-US" w:eastAsia="zh-CN"/>
        </w:rPr>
        <w:t>2、</w:t>
      </w:r>
      <w:r>
        <w:rPr>
          <w:rFonts w:hint="eastAsia" w:asciiTheme="minorEastAsia" w:hAnsiTheme="minorEastAsia" w:eastAsiaTheme="minorEastAsia" w:cstheme="minorEastAsia"/>
          <w:sz w:val="30"/>
          <w:szCs w:val="30"/>
          <w:highlight w:val="none"/>
          <w:lang w:eastAsia="zh-CN"/>
        </w:rPr>
        <w:t>利用现代信息技术手段，实行无纸化办公，推进节约型社会建设，公司积极引入财务电算化、ERP管理、</w:t>
      </w:r>
      <w:r>
        <w:rPr>
          <w:rFonts w:hint="eastAsia" w:asciiTheme="minorEastAsia" w:hAnsiTheme="minorEastAsia" w:eastAsiaTheme="minorEastAsia" w:cstheme="minorEastAsia"/>
          <w:sz w:val="30"/>
          <w:szCs w:val="30"/>
          <w:highlight w:val="none"/>
          <w:lang w:val="en-US" w:eastAsia="zh-CN"/>
        </w:rPr>
        <w:t>金蝶云星空</w:t>
      </w:r>
      <w:r>
        <w:rPr>
          <w:rFonts w:hint="eastAsia" w:asciiTheme="minorEastAsia" w:hAnsiTheme="minorEastAsia" w:eastAsiaTheme="minorEastAsia" w:cstheme="minorEastAsia"/>
          <w:sz w:val="30"/>
          <w:szCs w:val="30"/>
          <w:highlight w:val="none"/>
          <w:lang w:eastAsia="zh-CN"/>
        </w:rPr>
        <w:t>等现代信息技术手段，不断完善OA办公系统，实现办公无纸化，不仅节省了纸张耗费、通信费用和邮寄费用，而且也减少了用电话、传真和邮寄联系方式对社会通信线路和邮政资源的占用，积极推进节约型社会建设，鼓励员工技术革新，淘汰落后生产工艺，建设环境友好型企业。</w:t>
      </w:r>
    </w:p>
    <w:p w14:paraId="2F0614DB">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val="en-US" w:eastAsia="zh-CN"/>
        </w:rPr>
        <w:t>3、</w:t>
      </w:r>
      <w:r>
        <w:rPr>
          <w:rFonts w:hint="eastAsia" w:asciiTheme="minorEastAsia" w:hAnsiTheme="minorEastAsia" w:eastAsiaTheme="minorEastAsia" w:cstheme="minorEastAsia"/>
          <w:sz w:val="30"/>
          <w:szCs w:val="30"/>
          <w:highlight w:val="none"/>
          <w:lang w:eastAsia="zh-CN"/>
        </w:rPr>
        <w:t>贯彻落实上级环保部门的指导和部署，把可持续发展作为公司的发展战略，积极开展清洁生产，提高厂区内绿化水平，大力推进循环经济。不断完善公司环保及相关管理制度，细化环保各项工作，加强各级环保管理人员技能培训，促进各个环节的绿色发展，实现与自然、与社会各相关群体的良性互动，达到短期利益和长期发展的统一，实现产业的可持续发展形成循环生产线，走可持续发展之路。</w:t>
      </w:r>
    </w:p>
    <w:p w14:paraId="557A4DF5">
      <w:pPr>
        <w:keepNext w:val="0"/>
        <w:keepLines w:val="0"/>
        <w:pageBreakBefore w:val="0"/>
        <w:widowControl w:val="0"/>
        <w:numPr>
          <w:ilvl w:val="0"/>
          <w:numId w:val="0"/>
        </w:numPr>
        <w:kinsoku/>
        <w:wordWrap/>
        <w:overflowPunct/>
        <w:topLinePunct w:val="0"/>
        <w:autoSpaceDE w:val="0"/>
        <w:autoSpaceDN w:val="0"/>
        <w:bidi w:val="0"/>
        <w:snapToGrid w:val="0"/>
        <w:spacing w:line="360" w:lineRule="auto"/>
        <w:ind w:right="0" w:rightChars="0"/>
        <w:textAlignment w:val="auto"/>
        <w:rPr>
          <w:rFonts w:hint="eastAsia" w:asciiTheme="minorEastAsia" w:hAnsiTheme="minorEastAsia" w:eastAsiaTheme="minorEastAsia" w:cstheme="minorEastAsia"/>
          <w:sz w:val="30"/>
          <w:szCs w:val="30"/>
          <w:highlight w:val="none"/>
          <w:lang w:val="en-US" w:eastAsia="zh-CN"/>
        </w:rPr>
      </w:pPr>
    </w:p>
    <w:p w14:paraId="6DDEC3F7">
      <w:pPr>
        <w:keepNext w:val="0"/>
        <w:keepLines w:val="0"/>
        <w:pageBreakBefore w:val="0"/>
        <w:widowControl w:val="0"/>
        <w:numPr>
          <w:ilvl w:val="0"/>
          <w:numId w:val="0"/>
        </w:numPr>
        <w:kinsoku/>
        <w:wordWrap/>
        <w:overflowPunct/>
        <w:topLinePunct w:val="0"/>
        <w:autoSpaceDE w:val="0"/>
        <w:autoSpaceDN w:val="0"/>
        <w:bidi w:val="0"/>
        <w:snapToGrid w:val="0"/>
        <w:spacing w:line="360" w:lineRule="auto"/>
        <w:ind w:right="0" w:rightChars="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val="en-US" w:eastAsia="zh-CN"/>
        </w:rPr>
        <w:t>公司</w:t>
      </w:r>
      <w:r>
        <w:rPr>
          <w:rFonts w:hint="eastAsia" w:asciiTheme="minorEastAsia" w:hAnsiTheme="minorEastAsia" w:eastAsiaTheme="minorEastAsia" w:cstheme="minorEastAsia"/>
          <w:sz w:val="30"/>
          <w:szCs w:val="30"/>
          <w:highlight w:val="none"/>
          <w:lang w:eastAsia="zh-CN"/>
        </w:rPr>
        <w:t>始终坚持环境、职业健康安全方针：节能环保、健康安全。遵规守纪，预防为先。全员参与，持续改进。</w:t>
      </w:r>
    </w:p>
    <w:p w14:paraId="61E73D98">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0F790974">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2D04A304">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38F86DE7">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3FF13CFC">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1308CADB">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383BF1C5">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69671C74">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120989C3">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76D4EDCE">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1062FDDD">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14C4DDB2">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59ECD3E1">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5F6181B7">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4922BB9E">
      <w:pPr>
        <w:keepNext w:val="0"/>
        <w:keepLines w:val="0"/>
        <w:pageBreakBefore w:val="0"/>
        <w:widowControl w:val="0"/>
        <w:numPr>
          <w:ilvl w:val="0"/>
          <w:numId w:val="1"/>
        </w:numPr>
        <w:kinsoku/>
        <w:wordWrap/>
        <w:overflowPunct/>
        <w:topLinePunct w:val="0"/>
        <w:autoSpaceDE w:val="0"/>
        <w:autoSpaceDN w:val="0"/>
        <w:bidi w:val="0"/>
        <w:snapToGrid w:val="0"/>
        <w:spacing w:line="360" w:lineRule="auto"/>
        <w:ind w:left="0" w:leftChars="0" w:firstLine="0" w:firstLineChars="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维护相关方利益</w:t>
      </w:r>
    </w:p>
    <w:p w14:paraId="61CCD9DC">
      <w:pPr>
        <w:keepNext w:val="0"/>
        <w:keepLines w:val="0"/>
        <w:pageBreakBefore w:val="0"/>
        <w:widowControl w:val="0"/>
        <w:numPr>
          <w:ilvl w:val="0"/>
          <w:numId w:val="0"/>
        </w:numPr>
        <w:kinsoku/>
        <w:wordWrap/>
        <w:overflowPunct/>
        <w:topLinePunct w:val="0"/>
        <w:autoSpaceDE w:val="0"/>
        <w:autoSpaceDN w:val="0"/>
        <w:bidi w:val="0"/>
        <w:snapToGrid w:val="0"/>
        <w:spacing w:line="360" w:lineRule="auto"/>
        <w:ind w:leftChars="0" w:right="0" w:rightChars="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val="en-US" w:eastAsia="zh-CN"/>
        </w:rPr>
        <w:t>安徽大洋电器</w:t>
      </w:r>
      <w:r>
        <w:rPr>
          <w:rFonts w:hint="eastAsia" w:asciiTheme="minorEastAsia" w:hAnsiTheme="minorEastAsia" w:eastAsiaTheme="minorEastAsia" w:cstheme="minorEastAsia"/>
          <w:sz w:val="30"/>
          <w:szCs w:val="30"/>
          <w:highlight w:val="none"/>
          <w:lang w:eastAsia="zh-CN"/>
        </w:rPr>
        <w:t>始终将维护各利益相关方权益作为核心工作，通过系统化、精细化的管理举措，实现多方共赢发展。</w:t>
      </w:r>
    </w:p>
    <w:p w14:paraId="3713F567">
      <w:pPr>
        <w:keepNext w:val="0"/>
        <w:keepLines w:val="0"/>
        <w:pageBreakBefore w:val="0"/>
        <w:widowControl w:val="0"/>
        <w:numPr>
          <w:ilvl w:val="0"/>
          <w:numId w:val="2"/>
        </w:numPr>
        <w:kinsoku/>
        <w:wordWrap/>
        <w:overflowPunct/>
        <w:topLinePunct w:val="0"/>
        <w:autoSpaceDE w:val="0"/>
        <w:autoSpaceDN w:val="0"/>
        <w:bidi w:val="0"/>
        <w:snapToGrid w:val="0"/>
        <w:spacing w:line="360" w:lineRule="auto"/>
        <w:ind w:right="0" w:rightChars="0"/>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val="en-US" w:eastAsia="zh-CN"/>
        </w:rPr>
        <w:t>股东权益保障：</w:t>
      </w:r>
    </w:p>
    <w:p w14:paraId="53817FE1">
      <w:pPr>
        <w:keepNext w:val="0"/>
        <w:keepLines w:val="0"/>
        <w:pageBreakBefore w:val="0"/>
        <w:widowControl w:val="0"/>
        <w:numPr>
          <w:ilvl w:val="0"/>
          <w:numId w:val="0"/>
        </w:numPr>
        <w:kinsoku/>
        <w:wordWrap/>
        <w:overflowPunct/>
        <w:topLinePunct w:val="0"/>
        <w:autoSpaceDE w:val="0"/>
        <w:autoSpaceDN w:val="0"/>
        <w:bidi w:val="0"/>
        <w:snapToGrid w:val="0"/>
        <w:spacing w:line="360" w:lineRule="auto"/>
        <w:ind w:right="0" w:rightChars="0"/>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val="en-US" w:eastAsia="zh-CN"/>
        </w:rPr>
        <w:t>公司坚持规范治理与透明化运营，建立健全现代企业管理制度，严格遵守《公司法》等法律法规，定期召开股东大会，确保股东知情权、决策权与收益权。通过优化经营策略、提升核心竞争力，持续创造稳定的经营业绩，保障股东投资回报；同时，通过定期发布企业年报、召开投资者说明会，及时披露企业重大决策、财务数据及战略规划，以公开透明的信息沟通，增强股东对企业发展的信心。</w:t>
      </w:r>
    </w:p>
    <w:p w14:paraId="3FB5E031">
      <w:pPr>
        <w:keepNext w:val="0"/>
        <w:keepLines w:val="0"/>
        <w:pageBreakBefore w:val="0"/>
        <w:widowControl w:val="0"/>
        <w:numPr>
          <w:ilvl w:val="0"/>
          <w:numId w:val="0"/>
        </w:numPr>
        <w:kinsoku/>
        <w:wordWrap/>
        <w:overflowPunct/>
        <w:topLinePunct w:val="0"/>
        <w:autoSpaceDE w:val="0"/>
        <w:autoSpaceDN w:val="0"/>
        <w:bidi w:val="0"/>
        <w:snapToGrid w:val="0"/>
        <w:spacing w:line="360" w:lineRule="auto"/>
        <w:ind w:right="0" w:rightChars="0"/>
        <w:textAlignment w:val="auto"/>
        <w:rPr>
          <w:rFonts w:hint="eastAsia" w:asciiTheme="minorEastAsia" w:hAnsiTheme="minorEastAsia" w:eastAsiaTheme="minorEastAsia" w:cstheme="minorEastAsia"/>
          <w:sz w:val="30"/>
          <w:szCs w:val="30"/>
          <w:highlight w:val="none"/>
          <w:lang w:val="en-US" w:eastAsia="zh-CN"/>
        </w:rPr>
      </w:pPr>
    </w:p>
    <w:p w14:paraId="0089158A">
      <w:pPr>
        <w:keepNext w:val="0"/>
        <w:keepLines w:val="0"/>
        <w:pageBreakBefore w:val="0"/>
        <w:widowControl w:val="0"/>
        <w:numPr>
          <w:ilvl w:val="0"/>
          <w:numId w:val="0"/>
        </w:numPr>
        <w:kinsoku/>
        <w:wordWrap/>
        <w:overflowPunct/>
        <w:topLinePunct w:val="0"/>
        <w:autoSpaceDE w:val="0"/>
        <w:autoSpaceDN w:val="0"/>
        <w:bidi w:val="0"/>
        <w:snapToGrid w:val="0"/>
        <w:spacing w:line="360" w:lineRule="auto"/>
        <w:ind w:right="0" w:rightChars="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val="en-US" w:eastAsia="zh-CN"/>
        </w:rPr>
        <w:t>2、</w:t>
      </w:r>
      <w:r>
        <w:rPr>
          <w:rFonts w:hint="eastAsia" w:asciiTheme="minorEastAsia" w:hAnsiTheme="minorEastAsia" w:eastAsiaTheme="minorEastAsia" w:cstheme="minorEastAsia"/>
          <w:sz w:val="30"/>
          <w:szCs w:val="30"/>
          <w:highlight w:val="none"/>
          <w:lang w:eastAsia="zh-CN"/>
        </w:rPr>
        <w:t>主机厂权益保护</w:t>
      </w:r>
    </w:p>
    <w:p w14:paraId="7F35E48C">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xml:space="preserve"> </w:t>
      </w:r>
      <w:r>
        <w:rPr>
          <w:rFonts w:hint="eastAsia" w:asciiTheme="minorEastAsia" w:hAnsiTheme="minorEastAsia" w:eastAsiaTheme="minorEastAsia" w:cstheme="minorEastAsia"/>
          <w:sz w:val="30"/>
          <w:szCs w:val="30"/>
          <w:highlight w:val="none"/>
          <w:lang w:val="en-US" w:eastAsia="zh-CN"/>
        </w:rPr>
        <w:t>公司</w:t>
      </w:r>
      <w:r>
        <w:rPr>
          <w:rFonts w:hint="eastAsia" w:asciiTheme="minorEastAsia" w:hAnsiTheme="minorEastAsia" w:eastAsiaTheme="minorEastAsia" w:cstheme="minorEastAsia"/>
          <w:sz w:val="30"/>
          <w:szCs w:val="30"/>
          <w:highlight w:val="none"/>
          <w:lang w:eastAsia="zh-CN"/>
        </w:rPr>
        <w:t>始终坚持“质量第一、安全第一”的原则，针对主机厂客户，公司以品质与服务为核心，构建全流程质量管控体系。从产品研发阶段深度参与需求对接，到生产环节严格执行高标准品控流程，确保交付产品的可靠性与适配性；建立快速响应机制，针对主机厂需求变更、售后问题处理等事项，组建专项服务团队，提供7×24小时支持，最大程度降低因产品问题对主机厂生产运营的影响；通过技术创新与成本优化，为客户提供高性价比的产品解决方案，助力主机厂提升市场竞争力，实现长期稳定合作。</w:t>
      </w:r>
    </w:p>
    <w:p w14:paraId="33DA38E2">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p>
    <w:p w14:paraId="08509EE4">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val="en-US" w:eastAsia="zh-CN"/>
        </w:rPr>
        <w:t>3、</w:t>
      </w:r>
      <w:r>
        <w:rPr>
          <w:rFonts w:hint="eastAsia" w:asciiTheme="minorEastAsia" w:hAnsiTheme="minorEastAsia" w:eastAsiaTheme="minorEastAsia" w:cstheme="minorEastAsia"/>
          <w:sz w:val="30"/>
          <w:szCs w:val="30"/>
          <w:highlight w:val="none"/>
          <w:lang w:eastAsia="zh-CN"/>
        </w:rPr>
        <w:t>供应链</w:t>
      </w:r>
      <w:r>
        <w:rPr>
          <w:rFonts w:hint="eastAsia" w:asciiTheme="minorEastAsia" w:hAnsiTheme="minorEastAsia" w:eastAsiaTheme="minorEastAsia" w:cstheme="minorEastAsia"/>
          <w:sz w:val="30"/>
          <w:szCs w:val="30"/>
          <w:highlight w:val="none"/>
          <w:lang w:val="en-US" w:eastAsia="zh-CN"/>
        </w:rPr>
        <w:t>管理</w:t>
      </w:r>
    </w:p>
    <w:p w14:paraId="31C85F8D">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在供应商合作中，公司秉持公平、公正、共赢的原则，建立规范的供应商准入与评价体系，确保合作流程透明化。通过及时结算账款、共享技术资源、联合开展降本增效项目，助力供应商提升运营质量；同时，定期组织供应商培训与交流活动，帮助其完善管理体系，增强供应链韧性。</w:t>
      </w:r>
    </w:p>
    <w:p w14:paraId="658F68C1">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p>
    <w:p w14:paraId="10163AA9">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val="en-US" w:eastAsia="zh-CN"/>
        </w:rPr>
        <w:t>4</w:t>
      </w:r>
      <w:r>
        <w:rPr>
          <w:rFonts w:hint="eastAsia" w:asciiTheme="minorEastAsia" w:hAnsiTheme="minorEastAsia" w:eastAsiaTheme="minorEastAsia" w:cstheme="minorEastAsia"/>
          <w:sz w:val="30"/>
          <w:szCs w:val="30"/>
          <w:highlight w:val="none"/>
          <w:lang w:eastAsia="zh-CN"/>
        </w:rPr>
        <w:t>、其他</w:t>
      </w:r>
      <w:r>
        <w:rPr>
          <w:rFonts w:hint="eastAsia" w:asciiTheme="minorEastAsia" w:hAnsiTheme="minorEastAsia" w:eastAsiaTheme="minorEastAsia" w:cstheme="minorEastAsia"/>
          <w:sz w:val="30"/>
          <w:szCs w:val="30"/>
          <w:highlight w:val="none"/>
          <w:lang w:val="en-US" w:eastAsia="zh-CN"/>
        </w:rPr>
        <w:t>相关方权益维护</w:t>
      </w:r>
    </w:p>
    <w:p w14:paraId="64A4373E">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eastAsia="zh-CN"/>
        </w:rPr>
        <w:t>自成立以来，公司严格按照国家各项税收法律法规，把守法经营、依法纳税作为企业生产经营活动的“生命线”，牢固树立依法诚信纳税理念，认真履行纳税义务，争做诚信纳税模范，以良好的纳税信用赢得社会的尊重。积极履行社会责任：对员工，提供完善的职业培训与晋升通道，保障劳动权益；对社区，通过捐资助学、环保公益等行动，推动区域可持续发展；对行业，积极参与标准制定与技术交流，促进行业生态健康发展，实现企业与社会的协同</w:t>
      </w:r>
      <w:r>
        <w:rPr>
          <w:rFonts w:hint="eastAsia" w:asciiTheme="minorEastAsia" w:hAnsiTheme="minorEastAsia" w:eastAsiaTheme="minorEastAsia" w:cstheme="minorEastAsia"/>
          <w:sz w:val="30"/>
          <w:szCs w:val="30"/>
          <w:highlight w:val="none"/>
          <w:lang w:val="en-US" w:eastAsia="zh-CN"/>
        </w:rPr>
        <w:t>进步。</w:t>
      </w:r>
    </w:p>
    <w:p w14:paraId="315B616E">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743F61FA">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p>
    <w:p w14:paraId="19C76299">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p>
    <w:p w14:paraId="13C70B8C">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p>
    <w:p w14:paraId="6BCCD743">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p>
    <w:p w14:paraId="1ACE1DA4">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p>
    <w:p w14:paraId="6C185DC1">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p>
    <w:p w14:paraId="47813C02">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p>
    <w:p w14:paraId="0F00ADE7">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p>
    <w:p w14:paraId="729B6566">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p>
    <w:p w14:paraId="4BD9E281">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p>
    <w:p w14:paraId="42D10D79">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val="en-US" w:eastAsia="zh-CN"/>
        </w:rPr>
        <w:t>六</w:t>
      </w:r>
      <w:r>
        <w:rPr>
          <w:rFonts w:hint="eastAsia" w:asciiTheme="minorEastAsia" w:hAnsiTheme="minorEastAsia" w:eastAsiaTheme="minorEastAsia" w:cstheme="minorEastAsia"/>
          <w:sz w:val="30"/>
          <w:szCs w:val="30"/>
          <w:highlight w:val="none"/>
          <w:lang w:eastAsia="zh-CN"/>
        </w:rPr>
        <w:t>、</w:t>
      </w:r>
      <w:r>
        <w:rPr>
          <w:rFonts w:hint="eastAsia" w:asciiTheme="minorEastAsia" w:hAnsiTheme="minorEastAsia" w:eastAsiaTheme="minorEastAsia" w:cstheme="minorEastAsia"/>
          <w:sz w:val="30"/>
          <w:szCs w:val="30"/>
          <w:highlight w:val="none"/>
          <w:lang w:val="en-US" w:eastAsia="zh-CN"/>
        </w:rPr>
        <w:t>员工发展与权益保障</w:t>
      </w:r>
    </w:p>
    <w:p w14:paraId="1111C615">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xml:space="preserve"> </w:t>
      </w:r>
      <w:r>
        <w:rPr>
          <w:rFonts w:hint="eastAsia" w:asciiTheme="minorEastAsia" w:hAnsiTheme="minorEastAsia" w:eastAsiaTheme="minorEastAsia" w:cstheme="minorEastAsia"/>
          <w:sz w:val="30"/>
          <w:szCs w:val="30"/>
          <w:highlight w:val="none"/>
          <w:lang w:val="en-US" w:eastAsia="zh-CN"/>
        </w:rPr>
        <w:t xml:space="preserve">   </w:t>
      </w:r>
      <w:r>
        <w:rPr>
          <w:rFonts w:hint="eastAsia" w:asciiTheme="minorEastAsia" w:hAnsiTheme="minorEastAsia" w:eastAsiaTheme="minorEastAsia" w:cstheme="minorEastAsia"/>
          <w:sz w:val="30"/>
          <w:szCs w:val="30"/>
          <w:highlight w:val="none"/>
          <w:lang w:eastAsia="zh-CN"/>
        </w:rPr>
        <w:t xml:space="preserve">我们高度重视劳工权益保护工作，始终遵守国家劳动法律法规，为员工提供合法、公正、合理的薪酬待遇和福利保障。我们建立了完善的劳动合同制度和社保缴纳制度，确保员工的合法权益得到有效保障。同时，我们还注重员工的职业发展，提供丰富的培训和学习机会，帮助员工提升自身能力和素质。     </w:t>
      </w:r>
    </w:p>
    <w:p w14:paraId="358958B2">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xml:space="preserve">   </w:t>
      </w:r>
    </w:p>
    <w:p w14:paraId="66D3D0A1">
      <w:pPr>
        <w:keepNext w:val="0"/>
        <w:keepLines w:val="0"/>
        <w:pageBreakBefore w:val="0"/>
        <w:widowControl w:val="0"/>
        <w:kinsoku/>
        <w:wordWrap/>
        <w:overflowPunct/>
        <w:topLinePunct w:val="0"/>
        <w:autoSpaceDE w:val="0"/>
        <w:autoSpaceDN w:val="0"/>
        <w:bidi w:val="0"/>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xml:space="preserve"> 1.遵守法律法规，保障员工权益 公司建立和完善了与《劳动合同法》、《社会保险法》等国家各项法律法规相关的规章制度，完善劳动用工管理，依法保障职工的合法权益，持续构建和谐劳动关系，切实维护劳动者权益。</w:t>
      </w:r>
    </w:p>
    <w:p w14:paraId="275358C9">
      <w:pPr>
        <w:keepNext w:val="0"/>
        <w:keepLines w:val="0"/>
        <w:pageBreakBefore w:val="0"/>
        <w:widowControl w:val="0"/>
        <w:kinsoku/>
        <w:wordWrap/>
        <w:overflowPunct/>
        <w:topLinePunct w:val="0"/>
        <w:autoSpaceDE w:val="0"/>
        <w:autoSpaceDN w:val="0"/>
        <w:bidi w:val="0"/>
        <w:snapToGrid w:val="0"/>
        <w:spacing w:line="360" w:lineRule="auto"/>
        <w:ind w:firstLine="331"/>
        <w:textAlignment w:val="auto"/>
        <w:rPr>
          <w:rFonts w:hint="eastAsia" w:asciiTheme="minorEastAsia" w:hAnsiTheme="minorEastAsia" w:eastAsiaTheme="minorEastAsia" w:cstheme="minorEastAsia"/>
          <w:sz w:val="30"/>
          <w:szCs w:val="30"/>
          <w:highlight w:val="none"/>
          <w:lang w:eastAsia="zh-CN"/>
        </w:rPr>
      </w:pPr>
    </w:p>
    <w:p w14:paraId="11EFBC79">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2、建立市场化薪酬体系：建立“基本工资+绩效奖金+股权激励”体系，2024年员工平均薪资涨幅8%，一线员工人均年收入突破6万元。依法缴纳五险一金，额外提供商业保险、带薪年假、节日福利等，全年福利支出占工资总额12%。</w:t>
      </w:r>
    </w:p>
    <w:p w14:paraId="429F8D9A">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4B06FBF0">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3、</w:t>
      </w:r>
      <w:r>
        <w:rPr>
          <w:rFonts w:hint="eastAsia" w:asciiTheme="minorEastAsia" w:hAnsiTheme="minorEastAsia" w:eastAsiaTheme="minorEastAsia" w:cstheme="minorEastAsia"/>
          <w:sz w:val="30"/>
          <w:szCs w:val="30"/>
          <w:highlight w:val="none"/>
          <w:lang w:val="en-US" w:eastAsia="zh-CN"/>
        </w:rPr>
        <w:t>员工职业发展：</w:t>
      </w:r>
      <w:r>
        <w:rPr>
          <w:rFonts w:hint="eastAsia" w:asciiTheme="minorEastAsia" w:hAnsiTheme="minorEastAsia" w:eastAsiaTheme="minorEastAsia" w:cstheme="minorEastAsia"/>
          <w:sz w:val="30"/>
          <w:szCs w:val="30"/>
          <w:highlight w:val="none"/>
          <w:lang w:eastAsia="zh-CN"/>
        </w:rPr>
        <w:t>，制定“技能-管理双通道”培训计划，2024年组织内部培训</w:t>
      </w:r>
      <w:r>
        <w:rPr>
          <w:rFonts w:hint="eastAsia" w:asciiTheme="minorEastAsia" w:hAnsiTheme="minorEastAsia" w:eastAsiaTheme="minorEastAsia" w:cstheme="minorEastAsia"/>
          <w:sz w:val="30"/>
          <w:szCs w:val="30"/>
          <w:highlight w:val="none"/>
          <w:lang w:val="en-US" w:eastAsia="zh-CN"/>
        </w:rPr>
        <w:t>12</w:t>
      </w:r>
      <w:r>
        <w:rPr>
          <w:rFonts w:hint="eastAsia" w:asciiTheme="minorEastAsia" w:hAnsiTheme="minorEastAsia" w:eastAsiaTheme="minorEastAsia" w:cstheme="minorEastAsia"/>
          <w:sz w:val="30"/>
          <w:szCs w:val="30"/>
          <w:highlight w:val="none"/>
          <w:lang w:eastAsia="zh-CN"/>
        </w:rPr>
        <w:t>场次（人均培训时长</w:t>
      </w:r>
      <w:r>
        <w:rPr>
          <w:rFonts w:hint="eastAsia" w:asciiTheme="minorEastAsia" w:hAnsiTheme="minorEastAsia" w:eastAsiaTheme="minorEastAsia" w:cstheme="minorEastAsia"/>
          <w:sz w:val="30"/>
          <w:szCs w:val="30"/>
          <w:highlight w:val="none"/>
          <w:lang w:val="en-US" w:eastAsia="zh-CN"/>
        </w:rPr>
        <w:t>20</w:t>
      </w:r>
      <w:r>
        <w:rPr>
          <w:rFonts w:hint="eastAsia" w:asciiTheme="minorEastAsia" w:hAnsiTheme="minorEastAsia" w:eastAsiaTheme="minorEastAsia" w:cstheme="minorEastAsia"/>
          <w:sz w:val="30"/>
          <w:szCs w:val="30"/>
          <w:highlight w:val="none"/>
          <w:lang w:eastAsia="zh-CN"/>
        </w:rPr>
        <w:t>小时），重点培养新能源汽车加热技术、数字化管理等领域人才。通过“岗位竞聘+绩效评估”机制，2024年内部晋升</w:t>
      </w:r>
      <w:r>
        <w:rPr>
          <w:rFonts w:hint="eastAsia" w:asciiTheme="minorEastAsia" w:hAnsiTheme="minorEastAsia" w:eastAsiaTheme="minorEastAsia" w:cstheme="minorEastAsia"/>
          <w:sz w:val="30"/>
          <w:szCs w:val="30"/>
          <w:highlight w:val="none"/>
          <w:lang w:val="en-US" w:eastAsia="zh-CN"/>
        </w:rPr>
        <w:t>6</w:t>
      </w:r>
      <w:r>
        <w:rPr>
          <w:rFonts w:hint="eastAsia" w:asciiTheme="minorEastAsia" w:hAnsiTheme="minorEastAsia" w:eastAsiaTheme="minorEastAsia" w:cstheme="minorEastAsia"/>
          <w:sz w:val="30"/>
          <w:szCs w:val="30"/>
          <w:highlight w:val="none"/>
          <w:lang w:eastAsia="zh-CN"/>
        </w:rPr>
        <w:t>人，其中一线员工晋升占比60%。</w:t>
      </w:r>
    </w:p>
    <w:p w14:paraId="45451AA6">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7AA0561F">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xml:space="preserve"> 4.注重员工身心健康，营造良好工作氛围 公司始终关注员工身心健康，不断丰富员工精神文化生活，努力为员工营造积极健康、充满正能量的文化氛围。持续开展丰富多彩的文体活动，篮球比赛、插花、竞走等各类文体活动精彩纷呈，极大地丰富了员工的业余生活，即为员工营造了快乐工作、幸福生活的和谐氛围，也增加了员工的凝聚力和向心力，更提升了员工对公司的归属感和认同感。</w:t>
      </w:r>
    </w:p>
    <w:p w14:paraId="75E24E36">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4337C76C">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400010C8">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1B70721B">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6F53A395">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574B23FF">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4B5D0070">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12410494">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46F89439">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0B7D3DF0">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071E9991">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7B860A56">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4FF1BC61">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54F86524">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1BAA9EAB">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528E8614">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18176882">
      <w:pPr>
        <w:keepNext w:val="0"/>
        <w:keepLines w:val="0"/>
        <w:pageBreakBefore w:val="0"/>
        <w:widowControl w:val="0"/>
        <w:kinsoku/>
        <w:wordWrap/>
        <w:overflowPunct/>
        <w:topLinePunct w:val="0"/>
        <w:autoSpaceDE w:val="0"/>
        <w:autoSpaceDN w:val="0"/>
        <w:bidi w:val="0"/>
        <w:snapToGrid w:val="0"/>
        <w:spacing w:line="360" w:lineRule="auto"/>
        <w:textAlignment w:val="auto"/>
        <w:rPr>
          <w:rFonts w:hint="default" w:asciiTheme="minorEastAsia" w:hAnsiTheme="minorEastAsia" w:eastAsiaTheme="minorEastAsia" w:cstheme="minorEastAsia"/>
          <w:sz w:val="30"/>
          <w:szCs w:val="30"/>
          <w:highlight w:val="none"/>
          <w:lang w:val="en-US" w:eastAsia="zh-CN"/>
        </w:rPr>
      </w:pPr>
    </w:p>
    <w:p w14:paraId="225BFA9E">
      <w:pPr>
        <w:keepNext w:val="0"/>
        <w:keepLines w:val="0"/>
        <w:pageBreakBefore w:val="0"/>
        <w:widowControl w:val="0"/>
        <w:numPr>
          <w:ilvl w:val="0"/>
          <w:numId w:val="3"/>
        </w:numPr>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val="en-US" w:eastAsia="zh-CN"/>
        </w:rPr>
        <w:t>承担</w:t>
      </w:r>
      <w:r>
        <w:rPr>
          <w:rFonts w:hint="eastAsia" w:asciiTheme="minorEastAsia" w:hAnsiTheme="minorEastAsia" w:eastAsiaTheme="minorEastAsia" w:cstheme="minorEastAsia"/>
          <w:sz w:val="30"/>
          <w:szCs w:val="30"/>
          <w:highlight w:val="none"/>
          <w:lang w:eastAsia="zh-CN"/>
        </w:rPr>
        <w:t>安全管理</w:t>
      </w:r>
      <w:r>
        <w:rPr>
          <w:rFonts w:hint="eastAsia" w:asciiTheme="minorEastAsia" w:hAnsiTheme="minorEastAsia" w:eastAsiaTheme="minorEastAsia" w:cstheme="minorEastAsia"/>
          <w:sz w:val="30"/>
          <w:szCs w:val="30"/>
          <w:highlight w:val="none"/>
          <w:lang w:val="en-US" w:eastAsia="zh-CN"/>
        </w:rPr>
        <w:t>责任</w:t>
      </w:r>
    </w:p>
    <w:p w14:paraId="69183669">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right="0" w:rightChars="0" w:firstLine="600" w:firstLineChars="200"/>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val="en-US" w:eastAsia="zh-CN"/>
        </w:rPr>
        <w:t>安徽大洋电器以“零事故·全周期守护”为安全管理核心理念，建立覆盖生产、物流、供应链的三级安全管理体系：</w:t>
      </w:r>
    </w:p>
    <w:p w14:paraId="5B2C5060">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right="0" w:rightChars="0" w:firstLine="600" w:firstLineChars="200"/>
        <w:textAlignment w:val="auto"/>
        <w:rPr>
          <w:rFonts w:hint="eastAsia" w:asciiTheme="minorEastAsia" w:hAnsiTheme="minorEastAsia" w:eastAsiaTheme="minorEastAsia" w:cstheme="minorEastAsia"/>
          <w:sz w:val="30"/>
          <w:szCs w:val="30"/>
          <w:highlight w:val="none"/>
          <w:lang w:val="en-US" w:eastAsia="zh-CN"/>
        </w:rPr>
      </w:pPr>
    </w:p>
    <w:p w14:paraId="7DF76BDB">
      <w:pPr>
        <w:keepNext w:val="0"/>
        <w:keepLines w:val="0"/>
        <w:pageBreakBefore w:val="0"/>
        <w:widowControl w:val="0"/>
        <w:numPr>
          <w:ilvl w:val="0"/>
          <w:numId w:val="4"/>
        </w:numPr>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制定制度，完善管理：做好安全生产工作，是企业生存发展的基本要求，是事关职工群众生命财产安全，事关企业发展稳定的首要问题。公司根据《安全生产法》等相关法律、法规，按照《安全生产责任制》的要求，编写了16种安全生产目标责任书，层层签订了责任书，规定了各级管理部门和全体员工的安全生产职责，从责任制上规范了公司的安全生产的管理。通过ISO45001职业健康安全管理体系认证，制定《安全生产责任制》《冲压设备安全操作规程》等28项制度，将安全绩效纳入部门KPI考核（权重20%）；</w:t>
      </w:r>
    </w:p>
    <w:p w14:paraId="0990CCD2">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right="0" w:rightChars="0"/>
        <w:textAlignment w:val="auto"/>
        <w:rPr>
          <w:rFonts w:hint="eastAsia" w:asciiTheme="minorEastAsia" w:hAnsiTheme="minorEastAsia" w:eastAsiaTheme="minorEastAsia" w:cstheme="minorEastAsia"/>
          <w:sz w:val="30"/>
          <w:szCs w:val="30"/>
          <w:highlight w:val="none"/>
          <w:lang w:eastAsia="zh-CN"/>
        </w:rPr>
      </w:pPr>
    </w:p>
    <w:p w14:paraId="49C326A5">
      <w:pPr>
        <w:keepNext w:val="0"/>
        <w:keepLines w:val="0"/>
        <w:pageBreakBefore w:val="0"/>
        <w:widowControl w:val="0"/>
        <w:numPr>
          <w:ilvl w:val="0"/>
          <w:numId w:val="4"/>
        </w:numPr>
        <w:kinsoku/>
        <w:wordWrap/>
        <w:overflowPunct/>
        <w:topLinePunct w:val="0"/>
        <w:autoSpaceDE w:val="0"/>
        <w:autoSpaceDN w:val="0"/>
        <w:bidi w:val="0"/>
        <w:adjustRightInd/>
        <w:snapToGrid w:val="0"/>
        <w:spacing w:line="360" w:lineRule="auto"/>
        <w:ind w:left="0" w:leftChars="0"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加强宣传，深入群众。公司注重安全的教育宣传，员工在入职前需通过安全三级教育考核，对其讲授一般安全生产规程及现场讲解使新职员初步了解所在岗位的特点、劳保用品的正确佩戴方式、安全色标和突发事故的处理方案等，确保员工通过岗前技能方可工作。新员工培训不少于</w:t>
      </w:r>
      <w:r>
        <w:rPr>
          <w:rFonts w:hint="eastAsia" w:asciiTheme="minorEastAsia" w:hAnsiTheme="minorEastAsia" w:eastAsiaTheme="minorEastAsia" w:cstheme="minorEastAsia"/>
          <w:sz w:val="30"/>
          <w:szCs w:val="30"/>
          <w:highlight w:val="none"/>
          <w:lang w:val="en-US" w:eastAsia="zh-CN"/>
        </w:rPr>
        <w:t>48</w:t>
      </w:r>
      <w:r>
        <w:rPr>
          <w:rFonts w:hint="eastAsia" w:asciiTheme="minorEastAsia" w:hAnsiTheme="minorEastAsia" w:eastAsiaTheme="minorEastAsia" w:cstheme="minorEastAsia"/>
          <w:sz w:val="30"/>
          <w:szCs w:val="30"/>
          <w:highlight w:val="none"/>
          <w:lang w:eastAsia="zh-CN"/>
        </w:rPr>
        <w:t>学时，在岗员工年度复训不少于</w:t>
      </w:r>
      <w:r>
        <w:rPr>
          <w:rFonts w:hint="eastAsia" w:asciiTheme="minorEastAsia" w:hAnsiTheme="minorEastAsia" w:eastAsiaTheme="minorEastAsia" w:cstheme="minorEastAsia"/>
          <w:sz w:val="30"/>
          <w:szCs w:val="30"/>
          <w:highlight w:val="none"/>
          <w:lang w:val="en-US" w:eastAsia="zh-CN"/>
        </w:rPr>
        <w:t>16</w:t>
      </w:r>
      <w:r>
        <w:rPr>
          <w:rFonts w:hint="eastAsia" w:asciiTheme="minorEastAsia" w:hAnsiTheme="minorEastAsia" w:eastAsiaTheme="minorEastAsia" w:cstheme="minorEastAsia"/>
          <w:sz w:val="30"/>
          <w:szCs w:val="30"/>
          <w:highlight w:val="none"/>
          <w:lang w:eastAsia="zh-CN"/>
        </w:rPr>
        <w:t>学时，考核通过率9</w:t>
      </w:r>
      <w:r>
        <w:rPr>
          <w:rFonts w:hint="eastAsia" w:asciiTheme="minorEastAsia" w:hAnsiTheme="minorEastAsia" w:eastAsiaTheme="minorEastAsia" w:cstheme="minorEastAsia"/>
          <w:sz w:val="30"/>
          <w:szCs w:val="30"/>
          <w:highlight w:val="none"/>
          <w:lang w:val="en-US" w:eastAsia="zh-CN"/>
        </w:rPr>
        <w:t>8</w:t>
      </w:r>
      <w:r>
        <w:rPr>
          <w:rFonts w:hint="eastAsia" w:asciiTheme="minorEastAsia" w:hAnsiTheme="minorEastAsia" w:eastAsiaTheme="minorEastAsia" w:cstheme="minorEastAsia"/>
          <w:sz w:val="30"/>
          <w:szCs w:val="30"/>
          <w:highlight w:val="none"/>
          <w:lang w:eastAsia="zh-CN"/>
        </w:rPr>
        <w:t>%；每季度组织火灾、机械伤害应急演练，模拟冲压机夹手事故处置流程，员工应急响应时间从3分钟缩短至1分30秒。 推行“安全提案奖”，2024年收集员工安全建议</w:t>
      </w:r>
      <w:r>
        <w:rPr>
          <w:rFonts w:hint="eastAsia" w:asciiTheme="minorEastAsia" w:hAnsiTheme="minorEastAsia" w:eastAsiaTheme="minorEastAsia" w:cstheme="minorEastAsia"/>
          <w:sz w:val="30"/>
          <w:szCs w:val="30"/>
          <w:highlight w:val="none"/>
          <w:lang w:val="en-US" w:eastAsia="zh-CN"/>
        </w:rPr>
        <w:t>121</w:t>
      </w:r>
      <w:r>
        <w:rPr>
          <w:rFonts w:hint="eastAsia" w:asciiTheme="minorEastAsia" w:hAnsiTheme="minorEastAsia" w:eastAsiaTheme="minorEastAsia" w:cstheme="minorEastAsia"/>
          <w:sz w:val="30"/>
          <w:szCs w:val="30"/>
          <w:highlight w:val="none"/>
          <w:lang w:eastAsia="zh-CN"/>
        </w:rPr>
        <w:t>条，采纳实施4</w:t>
      </w:r>
      <w:r>
        <w:rPr>
          <w:rFonts w:hint="eastAsia" w:asciiTheme="minorEastAsia" w:hAnsiTheme="minorEastAsia" w:eastAsiaTheme="minorEastAsia" w:cstheme="minorEastAsia"/>
          <w:sz w:val="30"/>
          <w:szCs w:val="30"/>
          <w:highlight w:val="none"/>
          <w:lang w:val="en-US" w:eastAsia="zh-CN"/>
        </w:rPr>
        <w:t>3</w:t>
      </w:r>
      <w:r>
        <w:rPr>
          <w:rFonts w:hint="eastAsia" w:asciiTheme="minorEastAsia" w:hAnsiTheme="minorEastAsia" w:eastAsiaTheme="minorEastAsia" w:cstheme="minorEastAsia"/>
          <w:sz w:val="30"/>
          <w:szCs w:val="30"/>
          <w:highlight w:val="none"/>
          <w:lang w:eastAsia="zh-CN"/>
        </w:rPr>
        <w:t>条，</w:t>
      </w:r>
      <w:r>
        <w:rPr>
          <w:rFonts w:hint="eastAsia" w:asciiTheme="minorEastAsia" w:hAnsiTheme="minorEastAsia" w:eastAsiaTheme="minorEastAsia" w:cstheme="minorEastAsia"/>
          <w:sz w:val="30"/>
          <w:szCs w:val="30"/>
          <w:highlight w:val="none"/>
          <w:lang w:val="en-US" w:eastAsia="zh-CN"/>
        </w:rPr>
        <w:t>同时</w:t>
      </w:r>
      <w:r>
        <w:rPr>
          <w:rFonts w:hint="eastAsia" w:asciiTheme="minorEastAsia" w:hAnsiTheme="minorEastAsia" w:eastAsiaTheme="minorEastAsia" w:cstheme="minorEastAsia"/>
          <w:sz w:val="30"/>
          <w:szCs w:val="30"/>
          <w:highlight w:val="none"/>
          <w:lang w:eastAsia="zh-CN"/>
        </w:rPr>
        <w:t>设立“安全示范岗”，每月评选10个安全标杆班组，通过看板公示、奖金激励强化安全</w:t>
      </w:r>
      <w:r>
        <w:rPr>
          <w:rFonts w:hint="eastAsia" w:asciiTheme="minorEastAsia" w:hAnsiTheme="minorEastAsia" w:eastAsiaTheme="minorEastAsia" w:cstheme="minorEastAsia"/>
          <w:sz w:val="30"/>
          <w:szCs w:val="30"/>
          <w:highlight w:val="none"/>
          <w:lang w:val="en-US" w:eastAsia="zh-CN"/>
        </w:rPr>
        <w:t>意识。</w:t>
      </w:r>
    </w:p>
    <w:p w14:paraId="0A31261A">
      <w:pPr>
        <w:keepNext w:val="0"/>
        <w:keepLines w:val="0"/>
        <w:pageBreakBefore w:val="0"/>
        <w:widowControl w:val="0"/>
        <w:numPr>
          <w:ilvl w:val="0"/>
          <w:numId w:val="4"/>
        </w:numPr>
        <w:kinsoku/>
        <w:wordWrap/>
        <w:overflowPunct/>
        <w:topLinePunct w:val="0"/>
        <w:autoSpaceDE w:val="0"/>
        <w:autoSpaceDN w:val="0"/>
        <w:bidi w:val="0"/>
        <w:adjustRightInd/>
        <w:snapToGrid w:val="0"/>
        <w:spacing w:line="360" w:lineRule="auto"/>
        <w:ind w:left="0" w:leftChars="0"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划分区域，追究到位。公司按照“谁生产谁负责”的原则，将车间区域划分到各个负责人，各班组分别设有安全员，每日对负责区域巡查到位，并杜绝厂内区域出现安全隐患，对任何违反公司安全生产管理制度的行为都能追查到负责人，明确了安全生产的针对性和实际操作性。坚持安全生产常抓不懈，让安全生产的警钟长鸣。</w:t>
      </w:r>
      <w:r>
        <w:rPr>
          <w:rFonts w:hint="eastAsia" w:asciiTheme="minorEastAsia" w:hAnsiTheme="minorEastAsia" w:eastAsiaTheme="minorEastAsia" w:cstheme="minorEastAsia"/>
          <w:sz w:val="30"/>
          <w:szCs w:val="30"/>
          <w:highlight w:val="none"/>
          <w:lang w:val="en-US" w:eastAsia="zh-CN"/>
        </w:rPr>
        <w:t>2024</w:t>
      </w:r>
      <w:r>
        <w:rPr>
          <w:rFonts w:hint="eastAsia" w:asciiTheme="minorEastAsia" w:hAnsiTheme="minorEastAsia" w:eastAsiaTheme="minorEastAsia" w:cstheme="minorEastAsia"/>
          <w:sz w:val="30"/>
          <w:szCs w:val="30"/>
          <w:highlight w:val="none"/>
          <w:lang w:eastAsia="zh-CN"/>
        </w:rPr>
        <w:t>年度，公司安全生产形势总体稳定，全年未发生火灾等严重事故。隐患排查整改率100%，重大隐患零发生；</w:t>
      </w:r>
    </w:p>
    <w:p w14:paraId="62C211BD">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leftChars="200" w:right="0" w:rightChars="0"/>
        <w:textAlignment w:val="auto"/>
        <w:rPr>
          <w:rFonts w:hint="eastAsia" w:asciiTheme="minorEastAsia" w:hAnsiTheme="minorEastAsia" w:eastAsiaTheme="minorEastAsia" w:cstheme="minorEastAsia"/>
          <w:sz w:val="30"/>
          <w:szCs w:val="30"/>
          <w:highlight w:val="none"/>
          <w:lang w:eastAsia="zh-CN"/>
        </w:rPr>
      </w:pPr>
    </w:p>
    <w:p w14:paraId="68CBF2E6">
      <w:pPr>
        <w:keepNext w:val="0"/>
        <w:keepLines w:val="0"/>
        <w:pageBreakBefore w:val="0"/>
        <w:widowControl w:val="0"/>
        <w:numPr>
          <w:ilvl w:val="0"/>
          <w:numId w:val="4"/>
        </w:numPr>
        <w:kinsoku/>
        <w:wordWrap/>
        <w:overflowPunct/>
        <w:topLinePunct w:val="0"/>
        <w:autoSpaceDE w:val="0"/>
        <w:autoSpaceDN w:val="0"/>
        <w:bidi w:val="0"/>
        <w:adjustRightInd/>
        <w:snapToGrid w:val="0"/>
        <w:spacing w:line="360" w:lineRule="auto"/>
        <w:ind w:left="0" w:leftChars="0"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val="en-US" w:eastAsia="zh-CN"/>
        </w:rPr>
        <w:t>设备安全管理：对冲压机实施“三重防护改造”，2024年完成老旧设备安全升级，机械伤害风险降低90%，行车、压力容器等16台特种设备持证率100%，定期委托第三方机构开展无损检测，年度检测合格率100%。开展“电气安全专项整治”，更换老化线路，全年未发生触电事故。</w:t>
      </w:r>
    </w:p>
    <w:p w14:paraId="7340F68A">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11FAFEB9">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70127069">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72B7D6CC">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6BFD4F88">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7CA81CA6">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11FEDECE">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353A17BE">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76929611">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5D2BDE23">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521E5FF6">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p>
    <w:p w14:paraId="0754F36B">
      <w:pPr>
        <w:keepNext w:val="0"/>
        <w:keepLines w:val="0"/>
        <w:pageBreakBefore w:val="0"/>
        <w:widowControl w:val="0"/>
        <w:kinsoku/>
        <w:wordWrap/>
        <w:overflowPunct/>
        <w:topLinePunct w:val="0"/>
        <w:autoSpaceDE w:val="0"/>
        <w:autoSpaceDN w:val="0"/>
        <w:bidi w:val="0"/>
        <w:snapToGrid w:val="0"/>
        <w:spacing w:line="360" w:lineRule="auto"/>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八、社</w:t>
      </w:r>
      <w:r>
        <w:rPr>
          <w:rFonts w:hint="eastAsia" w:asciiTheme="minorEastAsia" w:hAnsiTheme="minorEastAsia" w:eastAsiaTheme="minorEastAsia" w:cstheme="minorEastAsia"/>
          <w:sz w:val="30"/>
          <w:szCs w:val="30"/>
          <w:highlight w:val="none"/>
          <w:lang w:val="en-US" w:eastAsia="zh-CN"/>
        </w:rPr>
        <w:t>会</w:t>
      </w:r>
      <w:r>
        <w:rPr>
          <w:rFonts w:hint="eastAsia" w:asciiTheme="minorEastAsia" w:hAnsiTheme="minorEastAsia" w:eastAsiaTheme="minorEastAsia" w:cstheme="minorEastAsia"/>
          <w:sz w:val="30"/>
          <w:szCs w:val="30"/>
          <w:highlight w:val="none"/>
          <w:lang w:eastAsia="zh-CN"/>
        </w:rPr>
        <w:t>参与与支持</w:t>
      </w:r>
    </w:p>
    <w:p w14:paraId="769DD8C4">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公司积极响应“公司从事经营活动，必须遵守法律、行政法规，遵守社会公德、商业道德，诚实守信，接受政府和社会公众的监督，承担社会责任”的法律精神，积极承担社会责任，为需要救济的社会领域奉献出自己的一份爱心。</w:t>
      </w:r>
    </w:p>
    <w:p w14:paraId="73671037">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1）缓解就业压力。大洋电器位于芜湖市无为县二坝经济开发区，区域发展较为缓慢，公司在扩建的过程中，不断开发更多就业机会，积极吸收当地劳动力，职员在就职期间，大洋电器通过提供培训，持续提高劳动者的综合能力，疏通员工就业发展，缓解劳动人民就业压力。</w:t>
      </w:r>
    </w:p>
    <w:p w14:paraId="1A5349BA">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2）后期扶助规划。大洋电器将继续秉承“致富思源、富而思进、扶危济困、共同富裕、义利兼顾、德行并重、发展企业、回馈社会”的企业理念，以服务社会为己任，继续开展扶贫救灾工作，为中国的社会发展添砖加瓦！</w:t>
      </w:r>
    </w:p>
    <w:p w14:paraId="62A7836A">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（3）</w:t>
      </w:r>
      <w:r>
        <w:rPr>
          <w:rFonts w:hint="eastAsia" w:asciiTheme="minorEastAsia" w:hAnsiTheme="minorEastAsia" w:eastAsiaTheme="minorEastAsia" w:cstheme="minorEastAsia"/>
          <w:sz w:val="30"/>
          <w:szCs w:val="30"/>
          <w:highlight w:val="none"/>
          <w:lang w:val="en-US" w:eastAsia="zh-CN"/>
        </w:rPr>
        <w:t>扶贫帮困：</w:t>
      </w:r>
      <w:r>
        <w:rPr>
          <w:rFonts w:hint="eastAsia" w:asciiTheme="minorEastAsia" w:hAnsiTheme="minorEastAsia" w:eastAsiaTheme="minorEastAsia" w:cstheme="minorEastAsia"/>
          <w:sz w:val="30"/>
          <w:szCs w:val="30"/>
          <w:highlight w:val="none"/>
          <w:lang w:eastAsia="zh-CN"/>
        </w:rPr>
        <w:t>我们积极参与和支持社区发展，与当地政府、居民和社会组织建立良好的合作关系。向无为市农村贫困家庭捐赠物资米面粮油、家用电器等</w:t>
      </w:r>
      <w:r>
        <w:rPr>
          <w:rFonts w:hint="eastAsia" w:asciiTheme="minorEastAsia" w:hAnsiTheme="minorEastAsia" w:eastAsiaTheme="minorEastAsia" w:cstheme="minorEastAsia"/>
          <w:sz w:val="30"/>
          <w:szCs w:val="30"/>
          <w:highlight w:val="none"/>
          <w:lang w:val="en-US" w:eastAsia="zh-CN"/>
        </w:rPr>
        <w:t>物资</w:t>
      </w:r>
      <w:r>
        <w:rPr>
          <w:rFonts w:hint="eastAsia" w:asciiTheme="minorEastAsia" w:hAnsiTheme="minorEastAsia" w:eastAsiaTheme="minorEastAsia" w:cstheme="minorEastAsia"/>
          <w:sz w:val="30"/>
          <w:szCs w:val="30"/>
          <w:highlight w:val="none"/>
          <w:lang w:eastAsia="zh-CN"/>
        </w:rPr>
        <w:t>，并组织技术骨干为当地小微企业提供免费设备维护培训。重关注当地社会、文化、教育、卫生、安全的发震，关心当地弱勢群体，切实促进社会和谐。</w:t>
      </w:r>
    </w:p>
    <w:p w14:paraId="2590FBE3">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p w14:paraId="1F64DD31">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val="en-US" w:eastAsia="zh-CN"/>
        </w:rPr>
      </w:pPr>
      <w:r>
        <w:rPr>
          <w:rFonts w:hint="eastAsia" w:asciiTheme="minorEastAsia" w:hAnsiTheme="minorEastAsia" w:eastAsiaTheme="minorEastAsia" w:cstheme="minorEastAsia"/>
          <w:sz w:val="30"/>
          <w:szCs w:val="30"/>
          <w:highlight w:val="none"/>
          <w:lang w:eastAsia="zh-CN"/>
        </w:rPr>
        <w:t>九、</w:t>
      </w:r>
      <w:r>
        <w:rPr>
          <w:rFonts w:hint="eastAsia" w:asciiTheme="minorEastAsia" w:hAnsiTheme="minorEastAsia" w:eastAsiaTheme="minorEastAsia" w:cstheme="minorEastAsia"/>
          <w:sz w:val="30"/>
          <w:szCs w:val="30"/>
          <w:highlight w:val="none"/>
          <w:lang w:val="en-US" w:eastAsia="zh-CN"/>
        </w:rPr>
        <w:t>未来展望</w:t>
      </w:r>
    </w:p>
    <w:p w14:paraId="47851C02">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2024年，安徽大洋电器在社会责任履行上取得阶段性成果，但仍面临技术创新压力、供应链韧性不足等挑战。未来，公司将重点推进以下工作：</w:t>
      </w:r>
    </w:p>
    <w:p w14:paraId="54B22B52">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xml:space="preserve"> 1、持续创新与合作</w:t>
      </w:r>
    </w:p>
    <w:p w14:paraId="677CF8F8">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加大研发投入，推动技术创新和产业升级，提升企业在智能制造、绿色制造等领域的核心竞争力。</w:t>
      </w:r>
    </w:p>
    <w:p w14:paraId="12E0FDBA">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加强与科研机构、高校等外部机构的合作，共享资源，共同推进社会责任领域的创新与实践。</w:t>
      </w:r>
    </w:p>
    <w:p w14:paraId="52189292">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2、优化供应链管理</w:t>
      </w:r>
    </w:p>
    <w:p w14:paraId="42C2377E">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在供应链管理中推行信用评估制度，优先与诚信记录良好的合作伙伴开展业务，共建良性商业生态。</w:t>
      </w:r>
    </w:p>
    <w:p w14:paraId="690A1DE3">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推动供应链上下游企业的社会责任协同，共同提升整个供应链的环保、公益、员工关怀和诚信经营水平。</w:t>
      </w:r>
    </w:p>
    <w:p w14:paraId="745CCA1D">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3 、强化企业文化与价值观</w:t>
      </w:r>
    </w:p>
    <w:p w14:paraId="32AE29A9">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将社会责任理念融入企业文化，通过培训、宣传等方式，增强员工的责任感和使命感。</w:t>
      </w:r>
    </w:p>
    <w:p w14:paraId="168C5A4A">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倡导绿色、低碳、可持续的生活方式，鼓励员工参与社会责任活动，形成良好的社会风尚。</w:t>
      </w:r>
    </w:p>
    <w:p w14:paraId="6AF359CA">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4 、政策倡导与支持</w:t>
      </w:r>
    </w:p>
    <w:p w14:paraId="1DB81870">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 xml:space="preserve"> 积极参与政策倡导，推动政府出台更多有利于企业社会责任履行的政策措施。</w:t>
      </w:r>
    </w:p>
    <w:p w14:paraId="3522453E">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-加强与政府、行业协会等机构的沟通与合作，共同推动制造业社会责任的标准化、规范化和国际化进程。</w:t>
      </w:r>
    </w:p>
    <w:p w14:paraId="795167FF">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r>
        <w:rPr>
          <w:rFonts w:hint="eastAsia" w:asciiTheme="minorEastAsia" w:hAnsiTheme="minorEastAsia" w:eastAsiaTheme="minorEastAsia" w:cstheme="minorEastAsia"/>
          <w:sz w:val="30"/>
          <w:szCs w:val="30"/>
          <w:highlight w:val="none"/>
          <w:lang w:eastAsia="zh-CN"/>
        </w:rPr>
        <w:t>展望未来，2025年度，公司将持续以“责任创造价值”为导向，推动企业与社会、环境的可持续发展，努力成为行业责任标杆。</w:t>
      </w:r>
    </w:p>
    <w:p w14:paraId="64C39BF4">
      <w:pPr>
        <w:keepNext w:val="0"/>
        <w:keepLines w:val="0"/>
        <w:pageBreakBefore w:val="0"/>
        <w:widowControl w:val="0"/>
        <w:kinsoku/>
        <w:wordWrap/>
        <w:overflowPunct/>
        <w:topLinePunct w:val="0"/>
        <w:autoSpaceDE w:val="0"/>
        <w:autoSpaceDN w:val="0"/>
        <w:bidi w:val="0"/>
        <w:adjustRightInd/>
        <w:snapToGrid w:val="0"/>
        <w:spacing w:line="360" w:lineRule="auto"/>
        <w:ind w:firstLine="600" w:firstLineChars="200"/>
        <w:textAlignment w:val="auto"/>
        <w:rPr>
          <w:rFonts w:hint="eastAsia" w:asciiTheme="minorEastAsia" w:hAnsiTheme="minorEastAsia" w:eastAsiaTheme="minorEastAsia" w:cstheme="minorEastAsia"/>
          <w:sz w:val="30"/>
          <w:szCs w:val="30"/>
          <w:highlight w:val="none"/>
          <w:lang w:eastAsia="zh-CN"/>
        </w:rPr>
      </w:pPr>
    </w:p>
    <w:sectPr>
      <w:footerReference r:id="rId7" w:type="default"/>
      <w:pgSz w:w="11910" w:h="16840"/>
      <w:pgMar w:top="1580" w:right="1540" w:bottom="1120" w:left="1680" w:header="1039" w:footer="87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25328">
    <w:pPr>
      <w:pStyle w:val="3"/>
      <w:spacing w:line="14" w:lineRule="auto"/>
      <w:rPr>
        <w:b w:val="0"/>
        <w:sz w:val="20"/>
      </w:rPr>
    </w:pPr>
  </w:p>
  <w:p w14:paraId="760EBF8A">
    <w:pPr>
      <w:pStyle w:val="3"/>
      <w:spacing w:line="14" w:lineRule="auto"/>
      <w:rPr>
        <w:b w:val="0"/>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BFAECE">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60BFAECE">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14:paraId="06354C7F">
    <w:pPr>
      <w:pStyle w:val="3"/>
      <w:spacing w:line="14" w:lineRule="auto"/>
      <w:rPr>
        <w:b w:val="0"/>
        <w:sz w:val="20"/>
      </w:rPr>
    </w:pPr>
    <w:r>
      <mc:AlternateContent>
        <mc:Choice Requires="wpg">
          <w:drawing>
            <wp:anchor distT="0" distB="0" distL="114300" distR="114300" simplePos="0" relativeHeight="251662336" behindDoc="1" locked="0" layoutInCell="1" allowOverlap="1">
              <wp:simplePos x="0" y="0"/>
              <wp:positionH relativeFrom="page">
                <wp:posOffset>92075</wp:posOffset>
              </wp:positionH>
              <wp:positionV relativeFrom="page">
                <wp:posOffset>9922510</wp:posOffset>
              </wp:positionV>
              <wp:extent cx="7376160" cy="10160"/>
              <wp:effectExtent l="0" t="0" r="0" b="0"/>
              <wp:wrapNone/>
              <wp:docPr id="33" name="组合 5"/>
              <wp:cNvGraphicFramePr/>
              <a:graphic xmlns:a="http://schemas.openxmlformats.org/drawingml/2006/main">
                <a:graphicData uri="http://schemas.microsoft.com/office/word/2010/wordprocessingGroup">
                  <wpg:wgp>
                    <wpg:cNvGrpSpPr/>
                    <wpg:grpSpPr>
                      <a:xfrm>
                        <a:off x="0" y="0"/>
                        <a:ext cx="7376160" cy="10160"/>
                        <a:chOff x="146" y="15626"/>
                        <a:chExt cx="11616" cy="16"/>
                      </a:xfrm>
                    </wpg:grpSpPr>
                    <wps:wsp>
                      <wps:cNvPr id="23" name="直线 6"/>
                      <wps:cNvCnPr/>
                      <wps:spPr>
                        <a:xfrm>
                          <a:off x="206" y="15634"/>
                          <a:ext cx="9346" cy="0"/>
                        </a:xfrm>
                        <a:prstGeom prst="line">
                          <a:avLst/>
                        </a:prstGeom>
                        <a:ln w="292" cap="flat" cmpd="sng">
                          <a:solidFill>
                            <a:srgbClr val="933634"/>
                          </a:solidFill>
                          <a:prstDash val="solid"/>
                          <a:headEnd type="none" w="med" len="med"/>
                          <a:tailEnd type="none" w="med" len="med"/>
                        </a:ln>
                      </wps:spPr>
                      <wps:bodyPr upright="1"/>
                    </wps:wsp>
                    <wps:wsp>
                      <wps:cNvPr id="24" name="直线 7"/>
                      <wps:cNvCnPr/>
                      <wps:spPr>
                        <a:xfrm>
                          <a:off x="9595" y="15634"/>
                          <a:ext cx="2103" cy="0"/>
                        </a:xfrm>
                        <a:prstGeom prst="line">
                          <a:avLst/>
                        </a:prstGeom>
                        <a:ln w="292" cap="flat" cmpd="sng">
                          <a:solidFill>
                            <a:srgbClr val="933634"/>
                          </a:solidFill>
                          <a:prstDash val="solid"/>
                          <a:headEnd type="none" w="med" len="med"/>
                          <a:tailEnd type="none" w="med" len="med"/>
                        </a:ln>
                      </wps:spPr>
                      <wps:bodyPr upright="1"/>
                    </wps:wsp>
                    <wps:wsp>
                      <wps:cNvPr id="25" name="任意多边形 8"/>
                      <wps:cNvSpPr/>
                      <wps:spPr>
                        <a:xfrm>
                          <a:off x="145" y="15626"/>
                          <a:ext cx="11" cy="14"/>
                        </a:xfrm>
                        <a:custGeom>
                          <a:avLst/>
                          <a:gdLst/>
                          <a:ahLst/>
                          <a:cxnLst/>
                          <a:pathLst>
                            <a:path w="11" h="14">
                              <a:moveTo>
                                <a:pt x="10" y="0"/>
                              </a:moveTo>
                              <a:lnTo>
                                <a:pt x="0" y="0"/>
                              </a:lnTo>
                              <a:lnTo>
                                <a:pt x="0" y="8"/>
                              </a:lnTo>
                              <a:lnTo>
                                <a:pt x="0" y="14"/>
                              </a:lnTo>
                              <a:lnTo>
                                <a:pt x="10" y="14"/>
                              </a:lnTo>
                              <a:lnTo>
                                <a:pt x="10" y="8"/>
                              </a:lnTo>
                              <a:lnTo>
                                <a:pt x="10" y="0"/>
                              </a:lnTo>
                            </a:path>
                          </a:pathLst>
                        </a:custGeom>
                        <a:solidFill>
                          <a:srgbClr val="000000"/>
                        </a:solidFill>
                        <a:ln>
                          <a:noFill/>
                        </a:ln>
                      </wps:spPr>
                      <wps:bodyPr upright="1"/>
                    </wps:wsp>
                    <wps:wsp>
                      <wps:cNvPr id="26" name="直线 9"/>
                      <wps:cNvCnPr/>
                      <wps:spPr>
                        <a:xfrm>
                          <a:off x="146" y="15641"/>
                          <a:ext cx="11616" cy="0"/>
                        </a:xfrm>
                        <a:prstGeom prst="line">
                          <a:avLst/>
                        </a:prstGeom>
                        <a:ln w="1270" cap="flat" cmpd="sng">
                          <a:solidFill>
                            <a:srgbClr val="000000"/>
                          </a:solidFill>
                          <a:prstDash val="solid"/>
                          <a:headEnd type="none" w="med" len="med"/>
                          <a:tailEnd type="none" w="med" len="med"/>
                        </a:ln>
                      </wps:spPr>
                      <wps:bodyPr upright="1"/>
                    </wps:wsp>
                    <wps:wsp>
                      <wps:cNvPr id="27" name="直线 10"/>
                      <wps:cNvCnPr/>
                      <wps:spPr>
                        <a:xfrm>
                          <a:off x="156" y="15629"/>
                          <a:ext cx="11596" cy="0"/>
                        </a:xfrm>
                        <a:prstGeom prst="line">
                          <a:avLst/>
                        </a:prstGeom>
                        <a:ln w="3810" cap="flat" cmpd="sng">
                          <a:solidFill>
                            <a:srgbClr val="000000"/>
                          </a:solidFill>
                          <a:prstDash val="solid"/>
                          <a:headEnd type="none" w="med" len="med"/>
                          <a:tailEnd type="none" w="med" len="med"/>
                        </a:ln>
                      </wps:spPr>
                      <wps:bodyPr upright="1"/>
                    </wps:wsp>
                    <wps:wsp>
                      <wps:cNvPr id="28" name="任意多边形 11"/>
                      <wps:cNvSpPr/>
                      <wps:spPr>
                        <a:xfrm>
                          <a:off x="159" y="15626"/>
                          <a:ext cx="11602" cy="14"/>
                        </a:xfrm>
                        <a:custGeom>
                          <a:avLst/>
                          <a:gdLst/>
                          <a:ahLst/>
                          <a:cxnLst/>
                          <a:pathLst>
                            <a:path w="11602" h="14">
                              <a:moveTo>
                                <a:pt x="1" y="6"/>
                              </a:moveTo>
                              <a:lnTo>
                                <a:pt x="0" y="6"/>
                              </a:lnTo>
                              <a:lnTo>
                                <a:pt x="0" y="8"/>
                              </a:lnTo>
                              <a:lnTo>
                                <a:pt x="1" y="8"/>
                              </a:lnTo>
                              <a:lnTo>
                                <a:pt x="1" y="7"/>
                              </a:lnTo>
                              <a:lnTo>
                                <a:pt x="1" y="6"/>
                              </a:lnTo>
                              <a:moveTo>
                                <a:pt x="11602" y="0"/>
                              </a:moveTo>
                              <a:lnTo>
                                <a:pt x="11591" y="0"/>
                              </a:lnTo>
                              <a:lnTo>
                                <a:pt x="11591" y="8"/>
                              </a:lnTo>
                              <a:lnTo>
                                <a:pt x="11591" y="14"/>
                              </a:lnTo>
                              <a:lnTo>
                                <a:pt x="11602" y="14"/>
                              </a:lnTo>
                              <a:lnTo>
                                <a:pt x="11602" y="8"/>
                              </a:lnTo>
                              <a:lnTo>
                                <a:pt x="11602" y="0"/>
                              </a:lnTo>
                            </a:path>
                          </a:pathLst>
                        </a:custGeom>
                        <a:solidFill>
                          <a:srgbClr val="000000"/>
                        </a:solidFill>
                        <a:ln>
                          <a:noFill/>
                        </a:ln>
                      </wps:spPr>
                      <wps:bodyPr upright="1"/>
                    </wps:wsp>
                    <wps:wsp>
                      <wps:cNvPr id="29" name="直线 12"/>
                      <wps:cNvCnPr/>
                      <wps:spPr>
                        <a:xfrm>
                          <a:off x="161" y="15634"/>
                          <a:ext cx="11586" cy="0"/>
                        </a:xfrm>
                        <a:prstGeom prst="line">
                          <a:avLst/>
                        </a:prstGeom>
                        <a:ln w="635" cap="flat" cmpd="sng">
                          <a:solidFill>
                            <a:srgbClr val="000000"/>
                          </a:solidFill>
                          <a:prstDash val="solid"/>
                          <a:headEnd type="none" w="med" len="med"/>
                          <a:tailEnd type="none" w="med" len="med"/>
                        </a:ln>
                      </wps:spPr>
                      <wps:bodyPr upright="1"/>
                    </wps:wsp>
                    <wps:wsp>
                      <wps:cNvPr id="30" name="任意多边形 13"/>
                      <wps:cNvSpPr/>
                      <wps:spPr>
                        <a:xfrm>
                          <a:off x="11746" y="15633"/>
                          <a:ext cx="2" cy="2"/>
                        </a:xfrm>
                        <a:custGeom>
                          <a:avLst/>
                          <a:gdLst/>
                          <a:ahLst/>
                          <a:cxnLst/>
                          <a:pathLst>
                            <a:path w="1" h="1">
                              <a:moveTo>
                                <a:pt x="1" y="0"/>
                              </a:moveTo>
                              <a:lnTo>
                                <a:pt x="0" y="0"/>
                              </a:lnTo>
                              <a:lnTo>
                                <a:pt x="0" y="1"/>
                              </a:lnTo>
                              <a:lnTo>
                                <a:pt x="0" y="1"/>
                              </a:lnTo>
                              <a:lnTo>
                                <a:pt x="1" y="0"/>
                              </a:lnTo>
                            </a:path>
                          </a:pathLst>
                        </a:custGeom>
                        <a:solidFill>
                          <a:srgbClr val="000000"/>
                        </a:solidFill>
                        <a:ln>
                          <a:noFill/>
                        </a:ln>
                      </wps:spPr>
                      <wps:bodyPr upright="1"/>
                    </wps:wsp>
                    <wps:wsp>
                      <wps:cNvPr id="31" name="直线 14"/>
                      <wps:cNvCnPr/>
                      <wps:spPr>
                        <a:xfrm>
                          <a:off x="157" y="15637"/>
                          <a:ext cx="11594" cy="0"/>
                        </a:xfrm>
                        <a:prstGeom prst="line">
                          <a:avLst/>
                        </a:prstGeom>
                        <a:ln w="3810" cap="flat" cmpd="sng">
                          <a:solidFill>
                            <a:srgbClr val="000000"/>
                          </a:solidFill>
                          <a:prstDash val="solid"/>
                          <a:headEnd type="none" w="med" len="med"/>
                          <a:tailEnd type="none" w="med" len="med"/>
                        </a:ln>
                      </wps:spPr>
                      <wps:bodyPr upright="1"/>
                    </wps:wsp>
                    <wps:wsp>
                      <wps:cNvPr id="32" name="任意多边形 15"/>
                      <wps:cNvSpPr/>
                      <wps:spPr>
                        <a:xfrm>
                          <a:off x="11746" y="15633"/>
                          <a:ext cx="2" cy="2"/>
                        </a:xfrm>
                        <a:custGeom>
                          <a:avLst/>
                          <a:gdLst/>
                          <a:ahLst/>
                          <a:cxnLst/>
                          <a:pathLst>
                            <a:path w="1" h="1">
                              <a:moveTo>
                                <a:pt x="1" y="0"/>
                              </a:moveTo>
                              <a:lnTo>
                                <a:pt x="0" y="0"/>
                              </a:lnTo>
                              <a:lnTo>
                                <a:pt x="1" y="0"/>
                              </a:lnTo>
                              <a:lnTo>
                                <a:pt x="1" y="0"/>
                              </a:lnTo>
                              <a:close/>
                            </a:path>
                          </a:pathLst>
                        </a:custGeom>
                        <a:solidFill>
                          <a:srgbClr val="000000"/>
                        </a:solidFill>
                        <a:ln>
                          <a:noFill/>
                        </a:ln>
                      </wps:spPr>
                      <wps:bodyPr upright="1"/>
                    </wps:wsp>
                  </wpg:wgp>
                </a:graphicData>
              </a:graphic>
            </wp:anchor>
          </w:drawing>
        </mc:Choice>
        <mc:Fallback>
          <w:pict>
            <v:group id="组合 5" o:spid="_x0000_s1026" o:spt="203" style="position:absolute;left:0pt;margin-left:7.25pt;margin-top:781.3pt;height:0.8pt;width:580.8pt;mso-position-horizontal-relative:page;mso-position-vertical-relative:page;z-index:-251654144;mso-width-relative:page;mso-height-relative:page;" coordorigin="146,15626" coordsize="11616,16" o:gfxdata="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">
              <o:lock v:ext="edit" aspectratio="f"/>
              <v:line id="直线 6" o:spid="_x0000_s1026" o:spt="20" style="position:absolute;left:206;top:15634;height:0;width:9346;" filled="f" stroked="t" coordsize="21600,21600" o:gfxdata="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LJuXq8AAAA&#10;2wAAAA8AAAAAAAAAAQAgAAAAIgAAAGRycy9kb3ducmV2LnhtbFBLAQIUABQAAAAIAIdO4kAzLwWe&#10;OwAAADkAAAAQAAAAAAAAAAEAIAAAAAsBAABkcnMvc2hhcGV4bWwueG1sUEsFBgAAAAAGAAYAWwEA&#10;ALUDAAAAAA==&#10;">
                <v:fill on="f" focussize="0,0"/>
                <v:stroke weight="0.022992125984252pt" color="#933634" joinstyle="round"/>
                <v:imagedata o:title=""/>
                <o:lock v:ext="edit" aspectratio="f"/>
              </v:line>
              <v:line id="直线 7" o:spid="_x0000_s1026" o:spt="20" style="position:absolute;left:9595;top:15634;height:0;width:2103;" filled="f" stroked="t" coordsize="21600,21600" o:gfxdata="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SAhDr4A&#10;AADbAAAADwAAAAAAAAABACAAAAAiAAAAZHJzL2Rvd25yZXYueG1sUEsBAhQAFAAAAAgAh07iQDMv&#10;BZ47AAAAOQAAABAAAAAAAAAAAQAgAAAADQEAAGRycy9zaGFwZXhtbC54bWxQSwUGAAAAAAYABgBb&#10;AQAAtwMAAAAA&#10;">
                <v:fill on="f" focussize="0,0"/>
                <v:stroke weight="0.022992125984252pt" color="#933634" joinstyle="round"/>
                <v:imagedata o:title=""/>
                <o:lock v:ext="edit" aspectratio="f"/>
              </v:line>
              <v:shape id="任意多边形 8" o:spid="_x0000_s1026" o:spt="100" style="position:absolute;left:145;top:15626;height:14;width:11;" fillcolor="#000000" filled="t" stroked="f" coordsize="11,14" o:gfxdata="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WRyyvQAA&#10;ANsAAAAPAAAAAAAAAAEAIAAAACIAAABkcnMvZG93bnJldi54bWxQSwECFAAUAAAACACHTuJAMy8F&#10;njsAAAA5AAAAEAAAAAAAAAABACAAAAAMAQAAZHJzL3NoYXBleG1sLnhtbFBLBQYAAAAABgAGAFsB&#10;AAC2AwAAAAA=&#10;" path="m10,0l0,0,0,8,0,14,10,14,10,8,10,0e">
                <v:fill on="t" focussize="0,0"/>
                <v:stroke on="f"/>
                <v:imagedata o:title=""/>
                <o:lock v:ext="edit" aspectratio="f"/>
              </v:shape>
              <v:line id="直线 9" o:spid="_x0000_s1026" o:spt="20" style="position:absolute;left:146;top:15641;height:0;width:11616;" filled="f" stroked="t" coordsize="21600,21600" o:gfxdata="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UJRm/&#10;AAAA2wAAAA8AAAAAAAAAAQAgAAAAIgAAAGRycy9kb3ducmV2LnhtbFBLAQIUABQAAAAIAIdO4kAz&#10;LwWeOwAAADkAAAAQAAAAAAAAAAEAIAAAAA4BAABkcnMvc2hhcGV4bWwueG1sUEsFBgAAAAAGAAYA&#10;WwEAALgDAAAAAA==&#10;">
                <v:fill on="f" focussize="0,0"/>
                <v:stroke weight="0.1pt" color="#000000" joinstyle="round"/>
                <v:imagedata o:title=""/>
                <o:lock v:ext="edit" aspectratio="f"/>
              </v:line>
              <v:line id="直线 10" o:spid="_x0000_s1026" o:spt="20" style="position:absolute;left:156;top:15629;height:0;width:11596;" filled="f" stroked="t" coordsize="21600,21600" o:gfxdata="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fO6574A&#10;AADbAAAADwAAAAAAAAABACAAAAAiAAAAZHJzL2Rvd25yZXYueG1sUEsBAhQAFAAAAAgAh07iQDMv&#10;BZ47AAAAOQAAABAAAAAAAAAAAQAgAAAADQEAAGRycy9zaGFwZXhtbC54bWxQSwUGAAAAAAYABgBb&#10;AQAAtwMAAAAA&#10;">
                <v:fill on="f" focussize="0,0"/>
                <v:stroke weight="0.3pt" color="#000000" joinstyle="round"/>
                <v:imagedata o:title=""/>
                <o:lock v:ext="edit" aspectratio="f"/>
              </v:line>
              <v:shape id="任意多边形 11" o:spid="_x0000_s1026" o:spt="100" style="position:absolute;left:159;top:15626;height:14;width:11602;" fillcolor="#000000" filled="t" stroked="f" coordsize="11602,14" o:gfxdata="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JlaJugAAANsA&#10;AAAPAAAAAAAAAAEAIAAAACIAAABkcnMvZG93bnJldi54bWxQSwECFAAUAAAACACHTuJAMy8FnjsA&#10;AAA5AAAAEAAAAAAAAAABACAAAAAJAQAAZHJzL3NoYXBleG1sLnhtbFBLBQYAAAAABgAGAFsBAACz&#10;AwAAAAA=&#10;" path="m1,6l0,6,0,8,1,8,1,7,1,6m11602,0l11591,0,11591,8,11591,14,11602,14,11602,8,11602,0e">
                <v:fill on="t" focussize="0,0"/>
                <v:stroke on="f"/>
                <v:imagedata o:title=""/>
                <o:lock v:ext="edit" aspectratio="f"/>
              </v:shape>
              <v:line id="直线 12" o:spid="_x0000_s1026" o:spt="20" style="position:absolute;left:161;top:15634;height:0;width:11586;" filled="f" stroked="t" coordsize="21600,21600" o:gfxdata="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ezK4vQAA&#10;ANsAAAAPAAAAAAAAAAEAIAAAACIAAABkcnMvZG93bnJldi54bWxQSwECFAAUAAAACACHTuJAMy8F&#10;njsAAAA5AAAAEAAAAAAAAAABACAAAAAMAQAAZHJzL3NoYXBleG1sLnhtbFBLBQYAAAAABgAGAFsB&#10;AAC2AwAAAAA=&#10;">
                <v:fill on="f" focussize="0,0"/>
                <v:stroke weight="0.05pt" color="#000000" joinstyle="round"/>
                <v:imagedata o:title=""/>
                <o:lock v:ext="edit" aspectratio="f"/>
              </v:line>
              <v:shape id="任意多边形 13" o:spid="_x0000_s1026" o:spt="100" style="position:absolute;left:11746;top:15633;height:2;width:2;" fillcolor="#000000" filled="t" stroked="f" coordsize="1,1" o:gfxdata="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tMnLu5AAAA2wAA&#10;AA8AAAAAAAAAAQAgAAAAIgAAAGRycy9kb3ducmV2LnhtbFBLAQIUABQAAAAIAIdO4kAzLwWeOwAA&#10;ADkAAAAQAAAAAAAAAAEAIAAAAAgBAABkcnMvc2hhcGV4bWwueG1sUEsFBgAAAAAGAAYAWwEAALID&#10;AAAAAA==&#10;" path="m1,0l0,0,0,1,0,1,1,0e">
                <v:fill on="t" focussize="0,0"/>
                <v:stroke on="f"/>
                <v:imagedata o:title=""/>
                <o:lock v:ext="edit" aspectratio="f"/>
              </v:shape>
              <v:line id="直线 14" o:spid="_x0000_s1026" o:spt="20" style="position:absolute;left:157;top:15637;height:0;width:11594;" filled="f" stroked="t" coordsize="21600,21600" o:gfxdata="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jxHVvQAA&#10;ANsAAAAPAAAAAAAAAAEAIAAAACIAAABkcnMvZG93bnJldi54bWxQSwECFAAUAAAACACHTuJAMy8F&#10;njsAAAA5AAAAEAAAAAAAAAABACAAAAAMAQAAZHJzL3NoYXBleG1sLnhtbFBLBQYAAAAABgAGAFsB&#10;AAC2AwAAAAA=&#10;">
                <v:fill on="f" focussize="0,0"/>
                <v:stroke weight="0.3pt" color="#000000" joinstyle="round"/>
                <v:imagedata o:title=""/>
                <o:lock v:ext="edit" aspectratio="f"/>
              </v:line>
              <v:shape id="任意多边形 15" o:spid="_x0000_s1026" o:spt="100" style="position:absolute;left:11746;top:15633;height:2;width:2;" fillcolor="#000000" filled="t" stroked="f" coordsize="1,1" o:gfxdata="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6xtOrsAAADb&#10;AAAADwAAAAAAAAABACAAAAAiAAAAZHJzL2Rvd25yZXYueG1sUEsBAhQAFAAAAAgAh07iQDMvBZ47&#10;AAAAOQAAABAAAAAAAAAAAQAgAAAACgEAAGRycy9zaGFwZXhtbC54bWxQSwUGAAAAAAYABgBbAQAA&#10;tAMAAAAA&#10;" path="m1,0l0,0,1,0,1,0xe">
                <v:fill on="t" focussize="0,0"/>
                <v:stroke on="f"/>
                <v:imagedata o:title=""/>
                <o:lock v:ext="edit" aspectratio="f"/>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68F94">
    <w:pPr>
      <w:pStyle w:val="3"/>
      <w:spacing w:line="14" w:lineRule="auto"/>
      <w:rPr>
        <w:b w:val="0"/>
        <w:sz w:val="20"/>
      </w:rPr>
    </w:pPr>
  </w:p>
  <w:p w14:paraId="5BC2E3E1">
    <w:pPr>
      <w:pStyle w:val="3"/>
      <w:spacing w:line="14" w:lineRule="auto"/>
      <w:rPr>
        <w:b w:val="0"/>
        <w:sz w:val="20"/>
      </w:rPr>
    </w:pPr>
  </w:p>
  <w:p w14:paraId="0329A4D5">
    <w:pPr>
      <w:pStyle w:val="3"/>
      <w:spacing w:line="14" w:lineRule="auto"/>
      <w:rPr>
        <w:b w:val="0"/>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CE37C">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0A1CE37C">
                    <w:pPr>
                      <w:pStyle w:val="4"/>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p w14:paraId="22953E9F">
    <w:pPr>
      <w:pStyle w:val="3"/>
      <w:spacing w:line="14" w:lineRule="auto"/>
      <w:rPr>
        <w:b w:val="0"/>
        <w:sz w:val="20"/>
      </w:rPr>
    </w:pPr>
    <w:r>
      <mc:AlternateContent>
        <mc:Choice Requires="wpg">
          <w:drawing>
            <wp:anchor distT="0" distB="0" distL="114300" distR="114300" simplePos="0" relativeHeight="251662336" behindDoc="1" locked="0" layoutInCell="1" allowOverlap="1">
              <wp:simplePos x="0" y="0"/>
              <wp:positionH relativeFrom="page">
                <wp:posOffset>92075</wp:posOffset>
              </wp:positionH>
              <wp:positionV relativeFrom="page">
                <wp:posOffset>9922510</wp:posOffset>
              </wp:positionV>
              <wp:extent cx="7376160" cy="10160"/>
              <wp:effectExtent l="0" t="0" r="0" b="0"/>
              <wp:wrapNone/>
              <wp:docPr id="4" name="组合 5"/>
              <wp:cNvGraphicFramePr/>
              <a:graphic xmlns:a="http://schemas.openxmlformats.org/drawingml/2006/main">
                <a:graphicData uri="http://schemas.microsoft.com/office/word/2010/wordprocessingGroup">
                  <wpg:wgp>
                    <wpg:cNvGrpSpPr/>
                    <wpg:grpSpPr>
                      <a:xfrm>
                        <a:off x="0" y="0"/>
                        <a:ext cx="7376160" cy="10160"/>
                        <a:chOff x="146" y="15626"/>
                        <a:chExt cx="11616" cy="16"/>
                      </a:xfrm>
                    </wpg:grpSpPr>
                    <wps:wsp>
                      <wps:cNvPr id="5" name="直线 6"/>
                      <wps:cNvCnPr/>
                      <wps:spPr>
                        <a:xfrm>
                          <a:off x="206" y="15634"/>
                          <a:ext cx="9346" cy="0"/>
                        </a:xfrm>
                        <a:prstGeom prst="line">
                          <a:avLst/>
                        </a:prstGeom>
                        <a:ln w="292" cap="flat" cmpd="sng">
                          <a:solidFill>
                            <a:srgbClr val="933634"/>
                          </a:solidFill>
                          <a:prstDash val="solid"/>
                          <a:headEnd type="none" w="med" len="med"/>
                          <a:tailEnd type="none" w="med" len="med"/>
                        </a:ln>
                      </wps:spPr>
                      <wps:bodyPr upright="1"/>
                    </wps:wsp>
                    <wps:wsp>
                      <wps:cNvPr id="6" name="直线 7"/>
                      <wps:cNvCnPr/>
                      <wps:spPr>
                        <a:xfrm>
                          <a:off x="9595" y="15634"/>
                          <a:ext cx="2103" cy="0"/>
                        </a:xfrm>
                        <a:prstGeom prst="line">
                          <a:avLst/>
                        </a:prstGeom>
                        <a:ln w="292" cap="flat" cmpd="sng">
                          <a:solidFill>
                            <a:srgbClr val="933634"/>
                          </a:solidFill>
                          <a:prstDash val="solid"/>
                          <a:headEnd type="none" w="med" len="med"/>
                          <a:tailEnd type="none" w="med" len="med"/>
                        </a:ln>
                      </wps:spPr>
                      <wps:bodyPr upright="1"/>
                    </wps:wsp>
                    <wps:wsp>
                      <wps:cNvPr id="7" name="任意多边形 8"/>
                      <wps:cNvSpPr/>
                      <wps:spPr>
                        <a:xfrm>
                          <a:off x="145" y="15626"/>
                          <a:ext cx="11" cy="14"/>
                        </a:xfrm>
                        <a:custGeom>
                          <a:avLst/>
                          <a:gdLst/>
                          <a:ahLst/>
                          <a:cxnLst/>
                          <a:pathLst>
                            <a:path w="11" h="14">
                              <a:moveTo>
                                <a:pt x="10" y="0"/>
                              </a:moveTo>
                              <a:lnTo>
                                <a:pt x="0" y="0"/>
                              </a:lnTo>
                              <a:lnTo>
                                <a:pt x="0" y="8"/>
                              </a:lnTo>
                              <a:lnTo>
                                <a:pt x="0" y="14"/>
                              </a:lnTo>
                              <a:lnTo>
                                <a:pt x="10" y="14"/>
                              </a:lnTo>
                              <a:lnTo>
                                <a:pt x="10" y="8"/>
                              </a:lnTo>
                              <a:lnTo>
                                <a:pt x="10" y="0"/>
                              </a:lnTo>
                            </a:path>
                          </a:pathLst>
                        </a:custGeom>
                        <a:solidFill>
                          <a:srgbClr val="000000"/>
                        </a:solidFill>
                        <a:ln>
                          <a:noFill/>
                        </a:ln>
                      </wps:spPr>
                      <wps:bodyPr upright="1"/>
                    </wps:wsp>
                    <wps:wsp>
                      <wps:cNvPr id="35" name="直线 9"/>
                      <wps:cNvCnPr/>
                      <wps:spPr>
                        <a:xfrm>
                          <a:off x="146" y="15641"/>
                          <a:ext cx="11616" cy="0"/>
                        </a:xfrm>
                        <a:prstGeom prst="line">
                          <a:avLst/>
                        </a:prstGeom>
                        <a:ln w="1270" cap="flat" cmpd="sng">
                          <a:solidFill>
                            <a:srgbClr val="000000"/>
                          </a:solidFill>
                          <a:prstDash val="solid"/>
                          <a:headEnd type="none" w="med" len="med"/>
                          <a:tailEnd type="none" w="med" len="med"/>
                        </a:ln>
                      </wps:spPr>
                      <wps:bodyPr upright="1"/>
                    </wps:wsp>
                    <wps:wsp>
                      <wps:cNvPr id="36" name="直线 10"/>
                      <wps:cNvCnPr/>
                      <wps:spPr>
                        <a:xfrm>
                          <a:off x="156" y="15629"/>
                          <a:ext cx="11596" cy="0"/>
                        </a:xfrm>
                        <a:prstGeom prst="line">
                          <a:avLst/>
                        </a:prstGeom>
                        <a:ln w="3810" cap="flat" cmpd="sng">
                          <a:solidFill>
                            <a:srgbClr val="000000"/>
                          </a:solidFill>
                          <a:prstDash val="solid"/>
                          <a:headEnd type="none" w="med" len="med"/>
                          <a:tailEnd type="none" w="med" len="med"/>
                        </a:ln>
                      </wps:spPr>
                      <wps:bodyPr upright="1"/>
                    </wps:wsp>
                    <wps:wsp>
                      <wps:cNvPr id="37" name="任意多边形 11"/>
                      <wps:cNvSpPr/>
                      <wps:spPr>
                        <a:xfrm>
                          <a:off x="159" y="15626"/>
                          <a:ext cx="11602" cy="14"/>
                        </a:xfrm>
                        <a:custGeom>
                          <a:avLst/>
                          <a:gdLst/>
                          <a:ahLst/>
                          <a:cxnLst/>
                          <a:pathLst>
                            <a:path w="11602" h="14">
                              <a:moveTo>
                                <a:pt x="1" y="6"/>
                              </a:moveTo>
                              <a:lnTo>
                                <a:pt x="0" y="6"/>
                              </a:lnTo>
                              <a:lnTo>
                                <a:pt x="0" y="8"/>
                              </a:lnTo>
                              <a:lnTo>
                                <a:pt x="1" y="8"/>
                              </a:lnTo>
                              <a:lnTo>
                                <a:pt x="1" y="7"/>
                              </a:lnTo>
                              <a:lnTo>
                                <a:pt x="1" y="6"/>
                              </a:lnTo>
                              <a:moveTo>
                                <a:pt x="11602" y="0"/>
                              </a:moveTo>
                              <a:lnTo>
                                <a:pt x="11591" y="0"/>
                              </a:lnTo>
                              <a:lnTo>
                                <a:pt x="11591" y="8"/>
                              </a:lnTo>
                              <a:lnTo>
                                <a:pt x="11591" y="14"/>
                              </a:lnTo>
                              <a:lnTo>
                                <a:pt x="11602" y="14"/>
                              </a:lnTo>
                              <a:lnTo>
                                <a:pt x="11602" y="8"/>
                              </a:lnTo>
                              <a:lnTo>
                                <a:pt x="11602" y="0"/>
                              </a:lnTo>
                            </a:path>
                          </a:pathLst>
                        </a:custGeom>
                        <a:solidFill>
                          <a:srgbClr val="000000"/>
                        </a:solidFill>
                        <a:ln>
                          <a:noFill/>
                        </a:ln>
                      </wps:spPr>
                      <wps:bodyPr upright="1"/>
                    </wps:wsp>
                    <wps:wsp>
                      <wps:cNvPr id="38" name="直线 12"/>
                      <wps:cNvCnPr/>
                      <wps:spPr>
                        <a:xfrm>
                          <a:off x="161" y="15634"/>
                          <a:ext cx="11586" cy="0"/>
                        </a:xfrm>
                        <a:prstGeom prst="line">
                          <a:avLst/>
                        </a:prstGeom>
                        <a:ln w="635" cap="flat" cmpd="sng">
                          <a:solidFill>
                            <a:srgbClr val="000000"/>
                          </a:solidFill>
                          <a:prstDash val="solid"/>
                          <a:headEnd type="none" w="med" len="med"/>
                          <a:tailEnd type="none" w="med" len="med"/>
                        </a:ln>
                      </wps:spPr>
                      <wps:bodyPr upright="1"/>
                    </wps:wsp>
                    <wps:wsp>
                      <wps:cNvPr id="39" name="任意多边形 13"/>
                      <wps:cNvSpPr/>
                      <wps:spPr>
                        <a:xfrm>
                          <a:off x="11746" y="15633"/>
                          <a:ext cx="2" cy="2"/>
                        </a:xfrm>
                        <a:custGeom>
                          <a:avLst/>
                          <a:gdLst/>
                          <a:ahLst/>
                          <a:cxnLst/>
                          <a:pathLst>
                            <a:path w="1" h="1">
                              <a:moveTo>
                                <a:pt x="1" y="0"/>
                              </a:moveTo>
                              <a:lnTo>
                                <a:pt x="0" y="0"/>
                              </a:lnTo>
                              <a:lnTo>
                                <a:pt x="0" y="1"/>
                              </a:lnTo>
                              <a:lnTo>
                                <a:pt x="0" y="1"/>
                              </a:lnTo>
                              <a:lnTo>
                                <a:pt x="1" y="0"/>
                              </a:lnTo>
                            </a:path>
                          </a:pathLst>
                        </a:custGeom>
                        <a:solidFill>
                          <a:srgbClr val="000000"/>
                        </a:solidFill>
                        <a:ln>
                          <a:noFill/>
                        </a:ln>
                      </wps:spPr>
                      <wps:bodyPr upright="1"/>
                    </wps:wsp>
                    <wps:wsp>
                      <wps:cNvPr id="40" name="直线 14"/>
                      <wps:cNvCnPr/>
                      <wps:spPr>
                        <a:xfrm>
                          <a:off x="157" y="15637"/>
                          <a:ext cx="11594" cy="0"/>
                        </a:xfrm>
                        <a:prstGeom prst="line">
                          <a:avLst/>
                        </a:prstGeom>
                        <a:ln w="3810" cap="flat" cmpd="sng">
                          <a:solidFill>
                            <a:srgbClr val="000000"/>
                          </a:solidFill>
                          <a:prstDash val="solid"/>
                          <a:headEnd type="none" w="med" len="med"/>
                          <a:tailEnd type="none" w="med" len="med"/>
                        </a:ln>
                      </wps:spPr>
                      <wps:bodyPr upright="1"/>
                    </wps:wsp>
                    <wps:wsp>
                      <wps:cNvPr id="41" name="任意多边形 15"/>
                      <wps:cNvSpPr/>
                      <wps:spPr>
                        <a:xfrm>
                          <a:off x="11746" y="15633"/>
                          <a:ext cx="2" cy="2"/>
                        </a:xfrm>
                        <a:custGeom>
                          <a:avLst/>
                          <a:gdLst/>
                          <a:ahLst/>
                          <a:cxnLst/>
                          <a:pathLst>
                            <a:path w="1" h="1">
                              <a:moveTo>
                                <a:pt x="1" y="0"/>
                              </a:moveTo>
                              <a:lnTo>
                                <a:pt x="0" y="0"/>
                              </a:lnTo>
                              <a:lnTo>
                                <a:pt x="1" y="0"/>
                              </a:lnTo>
                              <a:lnTo>
                                <a:pt x="1" y="0"/>
                              </a:lnTo>
                              <a:close/>
                            </a:path>
                          </a:pathLst>
                        </a:custGeom>
                        <a:solidFill>
                          <a:srgbClr val="000000"/>
                        </a:solidFill>
                        <a:ln>
                          <a:noFill/>
                        </a:ln>
                      </wps:spPr>
                      <wps:bodyPr upright="1"/>
                    </wps:wsp>
                  </wpg:wgp>
                </a:graphicData>
              </a:graphic>
            </wp:anchor>
          </w:drawing>
        </mc:Choice>
        <mc:Fallback>
          <w:pict>
            <v:group id="组合 5" o:spid="_x0000_s1026" o:spt="203" style="position:absolute;left:0pt;margin-left:7.25pt;margin-top:781.3pt;height:0.8pt;width:580.8pt;mso-position-horizontal-relative:page;mso-position-vertical-relative:page;z-index:-251654144;mso-width-relative:page;mso-height-relative:page;" coordorigin="146,15626" coordsize="11616,16" o:gfxdata="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">
              <o:lock v:ext="edit" aspectratio="f"/>
              <v:line id="直线 6" o:spid="_x0000_s1026" o:spt="20" style="position:absolute;left:206;top:15634;height:0;width:9346;" filled="f" stroked="t" coordsize="21600,21600" o:gfxdata="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XhQ28AAAA&#10;2gAAAA8AAAAAAAAAAQAgAAAAIgAAAGRycy9kb3ducmV2LnhtbFBLAQIUABQAAAAIAIdO4kAzLwWe&#10;OwAAADkAAAAQAAAAAAAAAAEAIAAAAAsBAABkcnMvc2hhcGV4bWwueG1sUEsFBgAAAAAGAAYAWwEA&#10;ALUDAAAAAA==&#10;">
                <v:fill on="f" focussize="0,0"/>
                <v:stroke weight="0.022992125984252pt" color="#933634" joinstyle="round"/>
                <v:imagedata o:title=""/>
                <o:lock v:ext="edit" aspectratio="f"/>
              </v:line>
              <v:line id="直线 7" o:spid="_x0000_s1026" o:spt="20" style="position:absolute;left:9595;top:15634;height:0;width:2103;" filled="f" stroked="t" coordsize="21600,21600" o:gfxdata="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8UbersAAADa&#10;AAAADwAAAAAAAAABACAAAAAiAAAAZHJzL2Rvd25yZXYueG1sUEsBAhQAFAAAAAgAh07iQDMvBZ47&#10;AAAAOQAAABAAAAAAAAAAAQAgAAAACgEAAGRycy9zaGFwZXhtbC54bWxQSwUGAAAAAAYABgBbAQAA&#10;tAMAAAAA&#10;">
                <v:fill on="f" focussize="0,0"/>
                <v:stroke weight="0.022992125984252pt" color="#933634" joinstyle="round"/>
                <v:imagedata o:title=""/>
                <o:lock v:ext="edit" aspectratio="f"/>
              </v:line>
              <v:shape id="任意多边形 8" o:spid="_x0000_s1026" o:spt="100" style="position:absolute;left:145;top:15626;height:14;width:11;" fillcolor="#000000" filled="t" stroked="f" coordsize="11,14" o:gfxdata="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1bynu8AAAA&#10;2gAAAA8AAAAAAAAAAQAgAAAAIgAAAGRycy9kb3ducmV2LnhtbFBLAQIUABQAAAAIAIdO4kAzLwWe&#10;OwAAADkAAAAQAAAAAAAAAAEAIAAAAAsBAABkcnMvc2hhcGV4bWwueG1sUEsFBgAAAAAGAAYAWwEA&#10;ALUDAAAAAA==&#10;" path="m10,0l0,0,0,8,0,14,10,14,10,8,10,0e">
                <v:fill on="t" focussize="0,0"/>
                <v:stroke on="f"/>
                <v:imagedata o:title=""/>
                <o:lock v:ext="edit" aspectratio="f"/>
              </v:shape>
              <v:line id="直线 9" o:spid="_x0000_s1026" o:spt="20" style="position:absolute;left:146;top:15641;height:0;width:11616;" filled="f" stroked="t" coordsize="21600,21600" o:gfxdata="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Hy2zvQAA&#10;ANsAAAAPAAAAAAAAAAEAIAAAACIAAABkcnMvZG93bnJldi54bWxQSwECFAAUAAAACACHTuJAMy8F&#10;njsAAAA5AAAAEAAAAAAAAAABACAAAAAMAQAAZHJzL3NoYXBleG1sLnhtbFBLBQYAAAAABgAGAFsB&#10;AAC2AwAAAAA=&#10;">
                <v:fill on="f" focussize="0,0"/>
                <v:stroke weight="0.1pt" color="#000000" joinstyle="round"/>
                <v:imagedata o:title=""/>
                <o:lock v:ext="edit" aspectratio="f"/>
              </v:line>
              <v:line id="直线 10" o:spid="_x0000_s1026" o:spt="20" style="position:absolute;left:156;top:15629;height:0;width:11596;" filled="f" stroked="t" coordsize="21600,21600" o:gfxdata="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ZomhvQAA&#10;ANsAAAAPAAAAAAAAAAEAIAAAACIAAABkcnMvZG93bnJldi54bWxQSwECFAAUAAAACACHTuJAMy8F&#10;njsAAAA5AAAAEAAAAAAAAAABACAAAAAMAQAAZHJzL3NoYXBleG1sLnhtbFBLBQYAAAAABgAGAFsB&#10;AAC2AwAAAAA=&#10;">
                <v:fill on="f" focussize="0,0"/>
                <v:stroke weight="0.3pt" color="#000000" joinstyle="round"/>
                <v:imagedata o:title=""/>
                <o:lock v:ext="edit" aspectratio="f"/>
              </v:line>
              <v:shape id="任意多边形 11" o:spid="_x0000_s1026" o:spt="100" style="position:absolute;left:159;top:15626;height:14;width:11602;" fillcolor="#000000" filled="t" stroked="f" coordsize="11602,14" o:gfxdata="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1gVCa8AAAA&#10;2wAAAA8AAAAAAAAAAQAgAAAAIgAAAGRycy9kb3ducmV2LnhtbFBLAQIUABQAAAAIAIdO4kAzLwWe&#10;OwAAADkAAAAQAAAAAAAAAAEAIAAAAAsBAABkcnMvc2hhcGV4bWwueG1sUEsFBgAAAAAGAAYAWwEA&#10;ALUDAAAAAA==&#10;" path="m1,6l0,6,0,8,1,8,1,7,1,6m11602,0l11591,0,11591,8,11591,14,11602,14,11602,8,11602,0e">
                <v:fill on="t" focussize="0,0"/>
                <v:stroke on="f"/>
                <v:imagedata o:title=""/>
                <o:lock v:ext="edit" aspectratio="f"/>
              </v:shape>
              <v:line id="直线 12" o:spid="_x0000_s1026" o:spt="20" style="position:absolute;left:161;top:15634;height:0;width:11586;" filled="f" stroked="t" coordsize="21600,21600" o:gfxdata="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7gH+ugAAANsA&#10;AAAPAAAAAAAAAAEAIAAAACIAAABkcnMvZG93bnJldi54bWxQSwECFAAUAAAACACHTuJAMy8FnjsA&#10;AAA5AAAAEAAAAAAAAAABACAAAAAJAQAAZHJzL3NoYXBleG1sLnhtbFBLBQYAAAAABgAGAFsBAACz&#10;AwAAAAA=&#10;">
                <v:fill on="f" focussize="0,0"/>
                <v:stroke weight="0.05pt" color="#000000" joinstyle="round"/>
                <v:imagedata o:title=""/>
                <o:lock v:ext="edit" aspectratio="f"/>
              </v:line>
              <v:shape id="任意多边形 13" o:spid="_x0000_s1026" o:spt="100" style="position:absolute;left:11746;top:15633;height:2;width:2;" fillcolor="#000000" filled="t" stroked="f" coordsize="1,1" o:gfxdata="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djUmvQAA&#10;ANsAAAAPAAAAAAAAAAEAIAAAACIAAABkcnMvZG93bnJldi54bWxQSwECFAAUAAAACACHTuJAMy8F&#10;njsAAAA5AAAAEAAAAAAAAAABACAAAAAMAQAAZHJzL3NoYXBleG1sLnhtbFBLBQYAAAAABgAGAFsB&#10;AAC2AwAAAAA=&#10;" path="m1,0l0,0,0,1,0,1,1,0e">
                <v:fill on="t" focussize="0,0"/>
                <v:stroke on="f"/>
                <v:imagedata o:title=""/>
                <o:lock v:ext="edit" aspectratio="f"/>
              </v:shape>
              <v:line id="直线 14" o:spid="_x0000_s1026" o:spt="20" style="position:absolute;left:157;top:15637;height:0;width:11594;" filled="f" stroked="t" coordsize="21600,21600" o:gfxdata="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xzO8AAAA&#10;2wAAAA8AAAAAAAAAAQAgAAAAIgAAAGRycy9kb3ducmV2LnhtbFBLAQIUABQAAAAIAIdO4kAzLwWe&#10;OwAAADkAAAAQAAAAAAAAAAEAIAAAAAsBAABkcnMvc2hhcGV4bWwueG1sUEsFBgAAAAAGAAYAWwEA&#10;ALUDAAAAAA==&#10;">
                <v:fill on="f" focussize="0,0"/>
                <v:stroke weight="0.3pt" color="#000000" joinstyle="round"/>
                <v:imagedata o:title=""/>
                <o:lock v:ext="edit" aspectratio="f"/>
              </v:line>
              <v:shape id="任意多边形 15" o:spid="_x0000_s1026" o:spt="100" style="position:absolute;left:11746;top:15633;height:2;width:2;" fillcolor="#000000" filled="t" stroked="f" coordsize="1,1" o:gfxdata="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4gDC8AAAA&#10;2wAAAA8AAAAAAAAAAQAgAAAAIgAAAGRycy9kb3ducmV2LnhtbFBLAQIUABQAAAAIAIdO4kAzLwWe&#10;OwAAADkAAAAQAAAAAAAAAAEAIAAAAAsBAABkcnMvc2hhcGV4bWwueG1sUEsFBgAAAAAGAAYAWwEA&#10;ALUDAAAAAA==&#10;" path="m1,0l0,0,1,0,1,0xe">
                <v:fill on="t" focussize="0,0"/>
                <v:stroke on="f"/>
                <v:imagedata o:title=""/>
                <o:lock v:ext="edit" aspectratio="f"/>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5E85D">
    <w:pPr>
      <w:pStyle w:val="3"/>
      <w:spacing w:line="14" w:lineRule="auto"/>
      <w:rPr>
        <w:b w:val="0"/>
        <w:sz w:val="20"/>
      </w:rPr>
    </w:pPr>
    <w:r>
      <w:drawing>
        <wp:inline distT="0" distB="0" distL="114300" distR="114300">
          <wp:extent cx="641985" cy="455295"/>
          <wp:effectExtent l="0" t="0" r="0" b="0"/>
          <wp:docPr id="2" name="图片 2" descr="大洋明珠logo(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大洋明珠logo(1)_副本"/>
                  <pic:cNvPicPr>
                    <a:picLocks noChangeAspect="1"/>
                  </pic:cNvPicPr>
                </pic:nvPicPr>
                <pic:blipFill>
                  <a:blip r:embed="rId1"/>
                  <a:stretch>
                    <a:fillRect/>
                  </a:stretch>
                </pic:blipFill>
                <pic:spPr>
                  <a:xfrm>
                    <a:off x="0" y="0"/>
                    <a:ext cx="641985" cy="455295"/>
                  </a:xfrm>
                  <a:prstGeom prst="rect">
                    <a:avLst/>
                  </a:prstGeom>
                </pic:spPr>
              </pic:pic>
            </a:graphicData>
          </a:graphic>
        </wp:inline>
      </w:drawing>
    </w:r>
    <w:r>
      <mc:AlternateContent>
        <mc:Choice Requires="wps">
          <w:drawing>
            <wp:anchor distT="0" distB="0" distL="114300" distR="114300" simplePos="0" relativeHeight="251659264" behindDoc="1" locked="0" layoutInCell="1" allowOverlap="1">
              <wp:simplePos x="0" y="0"/>
              <wp:positionH relativeFrom="page">
                <wp:posOffset>1143000</wp:posOffset>
              </wp:positionH>
              <wp:positionV relativeFrom="page">
                <wp:posOffset>973455</wp:posOffset>
              </wp:positionV>
              <wp:extent cx="5274310" cy="0"/>
              <wp:effectExtent l="0" t="0" r="0" b="0"/>
              <wp:wrapNone/>
              <wp:docPr id="20" name="直线 2"/>
              <wp:cNvGraphicFramePr/>
              <a:graphic xmlns:a="http://schemas.openxmlformats.org/drawingml/2006/main">
                <a:graphicData uri="http://schemas.microsoft.com/office/word/2010/wordprocessingShape">
                  <wps:wsp>
                    <wps:cNvCnPr/>
                    <wps:spPr>
                      <a:xfrm>
                        <a:off x="0" y="0"/>
                        <a:ext cx="527431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90pt;margin-top:76.65pt;height:0pt;width:415.3pt;mso-position-horizontal-relative:page;mso-position-vertical-relative:page;z-index:-251657216;mso-width-relative:page;mso-height-relative:page;" filled="f" stroked="t" coordsize="21600,21600" o:gfxdata="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NjojDX&#10;AAAADAEAAA8AAAAAAAAAAQAgAAAAIgAAAGRycy9kb3ducmV2LnhtbFBLAQIUABQAAAAIAIdO4kA/&#10;Ps/16AEAANwDAAAOAAAAAAAAAAEAIAAAACYBAABkcnMvZTJvRG9jLnhtbFBLBQYAAAAABgAGAFkB&#10;AACABQAAAAA=&#10;">
              <v:fill on="f" focussize="0,0"/>
              <v:stroke weight="0.72pt" color="#000000" joinstyle="round"/>
              <v:imagedata o:title=""/>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1643380</wp:posOffset>
              </wp:positionH>
              <wp:positionV relativeFrom="page">
                <wp:posOffset>798195</wp:posOffset>
              </wp:positionV>
              <wp:extent cx="532765" cy="151765"/>
              <wp:effectExtent l="0" t="0" r="0" b="0"/>
              <wp:wrapNone/>
              <wp:docPr id="21" name="文本框 3"/>
              <wp:cNvGraphicFramePr/>
              <a:graphic xmlns:a="http://schemas.openxmlformats.org/drawingml/2006/main">
                <a:graphicData uri="http://schemas.microsoft.com/office/word/2010/wordprocessingShape">
                  <wps:wsp>
                    <wps:cNvSpPr txBox="1"/>
                    <wps:spPr>
                      <a:xfrm>
                        <a:off x="0" y="0"/>
                        <a:ext cx="532765" cy="151765"/>
                      </a:xfrm>
                      <a:prstGeom prst="rect">
                        <a:avLst/>
                      </a:prstGeom>
                      <a:noFill/>
                      <a:ln>
                        <a:noFill/>
                      </a:ln>
                    </wps:spPr>
                    <wps:txbx>
                      <w:txbxContent>
                        <w:p w14:paraId="39C04611">
                          <w:pPr>
                            <w:spacing w:before="0" w:line="239" w:lineRule="exact"/>
                            <w:ind w:left="20" w:right="0" w:firstLine="0"/>
                            <w:jc w:val="left"/>
                            <w:rPr>
                              <w:rFonts w:hint="eastAsia" w:ascii="黑体" w:eastAsia="黑体"/>
                              <w:sz w:val="20"/>
                              <w:lang w:eastAsia="zh-CN"/>
                            </w:rPr>
                          </w:pPr>
                          <w:r>
                            <w:rPr>
                              <w:rFonts w:hint="eastAsia" w:ascii="黑体" w:eastAsia="黑体"/>
                              <w:sz w:val="20"/>
                              <w:lang w:eastAsia="zh-CN"/>
                            </w:rPr>
                            <w:t>大洋电器</w:t>
                          </w:r>
                        </w:p>
                      </w:txbxContent>
                    </wps:txbx>
                    <wps:bodyPr lIns="0" tIns="0" rIns="0" bIns="0" upright="1"/>
                  </wps:wsp>
                </a:graphicData>
              </a:graphic>
            </wp:anchor>
          </w:drawing>
        </mc:Choice>
        <mc:Fallback>
          <w:pict>
            <v:shape id="文本框 3" o:spid="_x0000_s1026" o:spt="202" type="#_x0000_t202" style="position:absolute;left:0pt;margin-left:129.4pt;margin-top:62.85pt;height:11.95pt;width:41.95pt;mso-position-horizontal-relative:page;mso-position-vertical-relative:page;z-index:-251656192;mso-width-relative:page;mso-height-relative:page;" filled="f" stroked="f" coordsize="21600,21600" o:gfxdata="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C1FPtoAAAALAQAADwAAAAAAAAABACAAAAAiAAAAZHJzL2Rvd25yZXYueG1sUEsB&#10;AhQAFAAAAAgAh07iQHX2gPu6AQAAcgMAAA4AAAAAAAAAAQAgAAAAKQEAAGRycy9lMm9Eb2MueG1s&#10;UEsFBgAAAAAGAAYAWQEAAFUFAAAAAA==&#10;">
              <v:fill on="f" focussize="0,0"/>
              <v:stroke on="f"/>
              <v:imagedata o:title=""/>
              <o:lock v:ext="edit" aspectratio="f"/>
              <v:textbox inset="0mm,0mm,0mm,0mm">
                <w:txbxContent>
                  <w:p w14:paraId="39C04611">
                    <w:pPr>
                      <w:spacing w:before="0" w:line="239" w:lineRule="exact"/>
                      <w:ind w:left="20" w:right="0" w:firstLine="0"/>
                      <w:jc w:val="left"/>
                      <w:rPr>
                        <w:rFonts w:hint="eastAsia" w:ascii="黑体" w:eastAsia="黑体"/>
                        <w:sz w:val="20"/>
                        <w:lang w:eastAsia="zh-CN"/>
                      </w:rPr>
                    </w:pPr>
                    <w:r>
                      <w:rPr>
                        <w:rFonts w:hint="eastAsia" w:ascii="黑体" w:eastAsia="黑体"/>
                        <w:sz w:val="20"/>
                        <w:lang w:eastAsia="zh-CN"/>
                      </w:rPr>
                      <w:t>大洋电器</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4881880</wp:posOffset>
              </wp:positionH>
              <wp:positionV relativeFrom="page">
                <wp:posOffset>798195</wp:posOffset>
              </wp:positionV>
              <wp:extent cx="1327150" cy="151765"/>
              <wp:effectExtent l="0" t="0" r="0" b="0"/>
              <wp:wrapNone/>
              <wp:docPr id="22" name="文本框 4"/>
              <wp:cNvGraphicFramePr/>
              <a:graphic xmlns:a="http://schemas.openxmlformats.org/drawingml/2006/main">
                <a:graphicData uri="http://schemas.microsoft.com/office/word/2010/wordprocessingShape">
                  <wps:wsp>
                    <wps:cNvSpPr txBox="1"/>
                    <wps:spPr>
                      <a:xfrm>
                        <a:off x="0" y="0"/>
                        <a:ext cx="1327150" cy="151765"/>
                      </a:xfrm>
                      <a:prstGeom prst="rect">
                        <a:avLst/>
                      </a:prstGeom>
                      <a:noFill/>
                      <a:ln>
                        <a:noFill/>
                      </a:ln>
                    </wps:spPr>
                    <wps:txbx>
                      <w:txbxContent>
                        <w:p w14:paraId="42311715">
                          <w:pPr>
                            <w:spacing w:before="0" w:line="239" w:lineRule="exact"/>
                            <w:ind w:left="20" w:right="0" w:firstLine="0"/>
                            <w:jc w:val="left"/>
                            <w:rPr>
                              <w:rFonts w:hint="eastAsia" w:ascii="黑体" w:eastAsia="黑体"/>
                              <w:sz w:val="20"/>
                            </w:rPr>
                          </w:pPr>
                          <w:r>
                            <w:rPr>
                              <w:rFonts w:hint="eastAsia" w:ascii="黑体" w:eastAsia="黑体"/>
                              <w:color w:val="0000FF"/>
                              <w:sz w:val="20"/>
                              <w:lang w:val="en-US" w:eastAsia="zh-CN"/>
                            </w:rPr>
                            <w:t>2024</w:t>
                          </w:r>
                          <w:r>
                            <w:rPr>
                              <w:rFonts w:hint="eastAsia" w:ascii="黑体" w:eastAsia="黑体"/>
                              <w:color w:val="0000FF"/>
                              <w:spacing w:val="-8"/>
                              <w:sz w:val="20"/>
                            </w:rPr>
                            <w:t>企业社会责任报告</w:t>
                          </w:r>
                        </w:p>
                      </w:txbxContent>
                    </wps:txbx>
                    <wps:bodyPr lIns="0" tIns="0" rIns="0" bIns="0" upright="1"/>
                  </wps:wsp>
                </a:graphicData>
              </a:graphic>
            </wp:anchor>
          </w:drawing>
        </mc:Choice>
        <mc:Fallback>
          <w:pict>
            <v:shape id="文本框 4" o:spid="_x0000_s1026" o:spt="202" type="#_x0000_t202" style="position:absolute;left:0pt;margin-left:384.4pt;margin-top:62.85pt;height:11.95pt;width:104.5pt;mso-position-horizontal-relative:page;mso-position-vertical-relative:page;z-index:-251655168;mso-width-relative:page;mso-height-relative:page;" filled="f" stroked="f" coordsize="21600,21600" o:gfxdata="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EJOitNkAAAALAQAADwAAAAAAAAABACAAAAAiAAAAZHJzL2Rvd25yZXYueG1sUEsB&#10;AhQAFAAAAAgAh07iQIwwepS7AQAAcwMAAA4AAAAAAAAAAQAgAAAAKAEAAGRycy9lMm9Eb2MueG1s&#10;UEsFBgAAAAAGAAYAWQEAAFUFAAAAAA==&#10;">
              <v:fill on="f" focussize="0,0"/>
              <v:stroke on="f"/>
              <v:imagedata o:title=""/>
              <o:lock v:ext="edit" aspectratio="f"/>
              <v:textbox inset="0mm,0mm,0mm,0mm">
                <w:txbxContent>
                  <w:p w14:paraId="42311715">
                    <w:pPr>
                      <w:spacing w:before="0" w:line="239" w:lineRule="exact"/>
                      <w:ind w:left="20" w:right="0" w:firstLine="0"/>
                      <w:jc w:val="left"/>
                      <w:rPr>
                        <w:rFonts w:hint="eastAsia" w:ascii="黑体" w:eastAsia="黑体"/>
                        <w:sz w:val="20"/>
                      </w:rPr>
                    </w:pPr>
                    <w:r>
                      <w:rPr>
                        <w:rFonts w:hint="eastAsia" w:ascii="黑体" w:eastAsia="黑体"/>
                        <w:color w:val="0000FF"/>
                        <w:sz w:val="20"/>
                        <w:lang w:val="en-US" w:eastAsia="zh-CN"/>
                      </w:rPr>
                      <w:t>2024</w:t>
                    </w:r>
                    <w:r>
                      <w:rPr>
                        <w:rFonts w:hint="eastAsia" w:ascii="黑体" w:eastAsia="黑体"/>
                        <w:color w:val="0000FF"/>
                        <w:spacing w:val="-8"/>
                        <w:sz w:val="20"/>
                      </w:rPr>
                      <w:t>企业社会责任报告</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D3A539"/>
    <w:multiLevelType w:val="singleLevel"/>
    <w:tmpl w:val="BFD3A539"/>
    <w:lvl w:ilvl="0" w:tentative="0">
      <w:start w:val="1"/>
      <w:numFmt w:val="decimal"/>
      <w:suff w:val="nothing"/>
      <w:lvlText w:val="%1、"/>
      <w:lvlJc w:val="left"/>
    </w:lvl>
  </w:abstractNum>
  <w:abstractNum w:abstractNumId="1">
    <w:nsid w:val="F544215A"/>
    <w:multiLevelType w:val="singleLevel"/>
    <w:tmpl w:val="F544215A"/>
    <w:lvl w:ilvl="0" w:tentative="0">
      <w:start w:val="1"/>
      <w:numFmt w:val="chineseCounting"/>
      <w:suff w:val="nothing"/>
      <w:lvlText w:val="%1、"/>
      <w:lvlJc w:val="left"/>
      <w:rPr>
        <w:rFonts w:hint="eastAsia"/>
      </w:rPr>
    </w:lvl>
  </w:abstractNum>
  <w:abstractNum w:abstractNumId="2">
    <w:nsid w:val="092BE3AA"/>
    <w:multiLevelType w:val="singleLevel"/>
    <w:tmpl w:val="092BE3AA"/>
    <w:lvl w:ilvl="0" w:tentative="0">
      <w:start w:val="1"/>
      <w:numFmt w:val="decimal"/>
      <w:suff w:val="nothing"/>
      <w:lvlText w:val="%1、"/>
      <w:lvlJc w:val="left"/>
    </w:lvl>
  </w:abstractNum>
  <w:abstractNum w:abstractNumId="3">
    <w:nsid w:val="3077D0E4"/>
    <w:multiLevelType w:val="singleLevel"/>
    <w:tmpl w:val="3077D0E4"/>
    <w:lvl w:ilvl="0" w:tentative="0">
      <w:start w:val="7"/>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xZGU5ZDdiODIyNzhhYzA1NmQzYzUwYTBlZmJlNjkifQ=="/>
  </w:docVars>
  <w:rsids>
    <w:rsidRoot w:val="00000000"/>
    <w:rsid w:val="000E7B1F"/>
    <w:rsid w:val="001F7F7E"/>
    <w:rsid w:val="02201D8C"/>
    <w:rsid w:val="025A704C"/>
    <w:rsid w:val="06EE0411"/>
    <w:rsid w:val="07464042"/>
    <w:rsid w:val="077706A0"/>
    <w:rsid w:val="07EC4BEA"/>
    <w:rsid w:val="08271A2A"/>
    <w:rsid w:val="09242161"/>
    <w:rsid w:val="09F23C9E"/>
    <w:rsid w:val="0A1C76EA"/>
    <w:rsid w:val="0B154457"/>
    <w:rsid w:val="0B2C354F"/>
    <w:rsid w:val="0B9F4CE7"/>
    <w:rsid w:val="0C7C1421"/>
    <w:rsid w:val="0C880C59"/>
    <w:rsid w:val="0CA5180B"/>
    <w:rsid w:val="0D3D5EE8"/>
    <w:rsid w:val="0E6274A8"/>
    <w:rsid w:val="0E686F94"/>
    <w:rsid w:val="10230C0E"/>
    <w:rsid w:val="103F3D25"/>
    <w:rsid w:val="12105979"/>
    <w:rsid w:val="124E024F"/>
    <w:rsid w:val="12747CB6"/>
    <w:rsid w:val="14524026"/>
    <w:rsid w:val="14B16649"/>
    <w:rsid w:val="14DF1632"/>
    <w:rsid w:val="16BE59A3"/>
    <w:rsid w:val="18B74DA0"/>
    <w:rsid w:val="18D72D4C"/>
    <w:rsid w:val="1A2F0966"/>
    <w:rsid w:val="1A501008"/>
    <w:rsid w:val="1A6B5E42"/>
    <w:rsid w:val="1BAD248A"/>
    <w:rsid w:val="1BDC68CC"/>
    <w:rsid w:val="20AA6F98"/>
    <w:rsid w:val="211A5ECC"/>
    <w:rsid w:val="21733C79"/>
    <w:rsid w:val="21C916A0"/>
    <w:rsid w:val="21F11323"/>
    <w:rsid w:val="2228286B"/>
    <w:rsid w:val="22603DB2"/>
    <w:rsid w:val="246A53BC"/>
    <w:rsid w:val="24800CBD"/>
    <w:rsid w:val="28A95D87"/>
    <w:rsid w:val="29F5182D"/>
    <w:rsid w:val="2A1C0F07"/>
    <w:rsid w:val="2A756869"/>
    <w:rsid w:val="2C536736"/>
    <w:rsid w:val="2D2D342B"/>
    <w:rsid w:val="2DB66F7C"/>
    <w:rsid w:val="2ECB2EFB"/>
    <w:rsid w:val="2F0B32F8"/>
    <w:rsid w:val="307B625B"/>
    <w:rsid w:val="3207249C"/>
    <w:rsid w:val="33550FE6"/>
    <w:rsid w:val="35C83CF1"/>
    <w:rsid w:val="37C37237"/>
    <w:rsid w:val="382932D3"/>
    <w:rsid w:val="3ABE56C2"/>
    <w:rsid w:val="3B950B19"/>
    <w:rsid w:val="3BAC19BF"/>
    <w:rsid w:val="3C0240F8"/>
    <w:rsid w:val="3CC176EC"/>
    <w:rsid w:val="3D3D6063"/>
    <w:rsid w:val="3D785FFC"/>
    <w:rsid w:val="3D8C7CFA"/>
    <w:rsid w:val="3D9A7472"/>
    <w:rsid w:val="3E104487"/>
    <w:rsid w:val="3FAC01DF"/>
    <w:rsid w:val="40864ED4"/>
    <w:rsid w:val="40913B1F"/>
    <w:rsid w:val="41176515"/>
    <w:rsid w:val="41D35EF7"/>
    <w:rsid w:val="429C278D"/>
    <w:rsid w:val="43A044FF"/>
    <w:rsid w:val="45303661"/>
    <w:rsid w:val="454D4212"/>
    <w:rsid w:val="46252A99"/>
    <w:rsid w:val="46FE026C"/>
    <w:rsid w:val="47590C4D"/>
    <w:rsid w:val="485E2293"/>
    <w:rsid w:val="48E409EA"/>
    <w:rsid w:val="49080B7C"/>
    <w:rsid w:val="4B3E2C93"/>
    <w:rsid w:val="4C26178E"/>
    <w:rsid w:val="4C8A5D4C"/>
    <w:rsid w:val="4D3B0DF4"/>
    <w:rsid w:val="4D40640B"/>
    <w:rsid w:val="4D897DB2"/>
    <w:rsid w:val="4E4168DE"/>
    <w:rsid w:val="4EDE5EDB"/>
    <w:rsid w:val="4F0E67C1"/>
    <w:rsid w:val="4FDD6193"/>
    <w:rsid w:val="4FDF63AF"/>
    <w:rsid w:val="51DF2696"/>
    <w:rsid w:val="52976ACD"/>
    <w:rsid w:val="52C13B4A"/>
    <w:rsid w:val="5391176E"/>
    <w:rsid w:val="547215A0"/>
    <w:rsid w:val="56B0015D"/>
    <w:rsid w:val="56F24C1A"/>
    <w:rsid w:val="577675F9"/>
    <w:rsid w:val="577E64AD"/>
    <w:rsid w:val="579D6934"/>
    <w:rsid w:val="57C2639A"/>
    <w:rsid w:val="583059FA"/>
    <w:rsid w:val="58406B60"/>
    <w:rsid w:val="585767D6"/>
    <w:rsid w:val="58DC16DE"/>
    <w:rsid w:val="5925122D"/>
    <w:rsid w:val="59FB3DE5"/>
    <w:rsid w:val="5A5F6122"/>
    <w:rsid w:val="5B7976B8"/>
    <w:rsid w:val="5BCC3C8B"/>
    <w:rsid w:val="5BF94355"/>
    <w:rsid w:val="5D015BB7"/>
    <w:rsid w:val="5DCD216E"/>
    <w:rsid w:val="5DF70D68"/>
    <w:rsid w:val="5E063FDB"/>
    <w:rsid w:val="5E781EA8"/>
    <w:rsid w:val="5E9E74AF"/>
    <w:rsid w:val="5F3E45FE"/>
    <w:rsid w:val="5F5A335C"/>
    <w:rsid w:val="5FB23198"/>
    <w:rsid w:val="5FFC08B7"/>
    <w:rsid w:val="619F774C"/>
    <w:rsid w:val="626562A0"/>
    <w:rsid w:val="63500CFE"/>
    <w:rsid w:val="64410F8F"/>
    <w:rsid w:val="648641FC"/>
    <w:rsid w:val="650C334B"/>
    <w:rsid w:val="65534AD5"/>
    <w:rsid w:val="656F22D5"/>
    <w:rsid w:val="65D04378"/>
    <w:rsid w:val="668B1DF4"/>
    <w:rsid w:val="668F4233"/>
    <w:rsid w:val="66AD46B9"/>
    <w:rsid w:val="66DE6EC4"/>
    <w:rsid w:val="67542D87"/>
    <w:rsid w:val="693370F8"/>
    <w:rsid w:val="698C05B6"/>
    <w:rsid w:val="69DB32EB"/>
    <w:rsid w:val="6A694423"/>
    <w:rsid w:val="6AAB0F10"/>
    <w:rsid w:val="6ACA3A8C"/>
    <w:rsid w:val="6D0B3EE8"/>
    <w:rsid w:val="6E1D3ED3"/>
    <w:rsid w:val="711710AD"/>
    <w:rsid w:val="713C0B14"/>
    <w:rsid w:val="714D2D21"/>
    <w:rsid w:val="71B11502"/>
    <w:rsid w:val="735E1215"/>
    <w:rsid w:val="73A8107D"/>
    <w:rsid w:val="74253AE1"/>
    <w:rsid w:val="74687E72"/>
    <w:rsid w:val="748E5B2A"/>
    <w:rsid w:val="749B1FF5"/>
    <w:rsid w:val="74B66E2F"/>
    <w:rsid w:val="74C90910"/>
    <w:rsid w:val="753F6E24"/>
    <w:rsid w:val="75753D69"/>
    <w:rsid w:val="762D3121"/>
    <w:rsid w:val="765468FF"/>
    <w:rsid w:val="77324024"/>
    <w:rsid w:val="77731007"/>
    <w:rsid w:val="777C610E"/>
    <w:rsid w:val="77960C1D"/>
    <w:rsid w:val="78280044"/>
    <w:rsid w:val="786A41B8"/>
    <w:rsid w:val="78D83818"/>
    <w:rsid w:val="79C93160"/>
    <w:rsid w:val="7A7E03EF"/>
    <w:rsid w:val="7AB035D9"/>
    <w:rsid w:val="7AB8368E"/>
    <w:rsid w:val="7B917CAE"/>
    <w:rsid w:val="7BB045D8"/>
    <w:rsid w:val="7BBD6CF5"/>
    <w:rsid w:val="7DD32800"/>
    <w:rsid w:val="7EFE1AFE"/>
    <w:rsid w:val="7EFE565A"/>
    <w:rsid w:val="7F7E679B"/>
    <w:rsid w:val="7FDD1714"/>
    <w:rsid w:val="7FE40C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38"/>
      <w:ind w:left="503"/>
      <w:jc w:val="center"/>
      <w:outlineLvl w:val="1"/>
    </w:pPr>
    <w:rPr>
      <w:rFonts w:ascii="黑体" w:hAnsi="黑体" w:eastAsia="黑体" w:cs="黑体"/>
      <w:b/>
      <w:bCs/>
      <w:sz w:val="44"/>
      <w:szCs w:val="44"/>
      <w:lang w:val="zh-CN" w:eastAsia="zh-CN" w:bidi="zh-CN"/>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b/>
      <w:bCs/>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spacing w:before="1"/>
      <w:ind w:left="441" w:hanging="322"/>
    </w:pPr>
    <w:rPr>
      <w:rFonts w:ascii="仿宋" w:hAnsi="仿宋" w:eastAsia="仿宋" w:cs="仿宋"/>
      <w:lang w:val="zh-CN" w:eastAsia="zh-CN" w:bidi="zh-CN"/>
    </w:rPr>
  </w:style>
  <w:style w:type="paragraph" w:customStyle="1" w:styleId="10">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5965</Words>
  <Characters>6138</Characters>
  <TotalTime>46</TotalTime>
  <ScaleCrop>false</ScaleCrop>
  <LinksUpToDate>false</LinksUpToDate>
  <CharactersWithSpaces>6187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2020-08-24T08:51:00Z</dcterms:created>
  <dc:creator>Administrator</dc:creator>
  <cp:lastModifiedBy>农场主</cp:lastModifiedBy>
  <cp:lastPrinted>2021-07-09T00:55:00Z</cp:lastPrinted>
  <dcterms:modified xsi:type="dcterms:W3CDTF">2025-07-14T03:32:23Z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2020-05-12T00:00:00Z</vt:filetime>
  </property>
  <property fmtid="{D5CDD505-2E9C-101B-9397-08002B2CF9AE}" pid="3" name="Creator">
    <vt:lpwstr>WPS 文字</vt:lpwstr>
  </property>
  <property fmtid="{D5CDD505-2E9C-101B-9397-08002B2CF9AE}" pid="4" name="LastSaved">
    <vt:filetime>2020-08-24T00:00:00Z</vt:filetime>
  </property>
  <property fmtid="{D5CDD505-2E9C-101B-9397-08002B2CF9AE}" pid="5" name="KSOProductBuildVer">
    <vt:lpwstr>2052-12.1.0.21915</vt:lpwstr>
  </property>
  <property fmtid="{D5CDD505-2E9C-101B-9397-08002B2CF9AE}" pid="6" name="ICV">
    <vt:lpwstr>76563F3B06764337BF89A018CE21C3CA_13</vt:lpwstr>
  </property>
  <property fmtid="{D5CDD505-2E9C-101B-9397-08002B2CF9AE}" pid="7" name="KSOTemplateDocerSaveRecord">
    <vt:lpwstr>eyJoZGlkIjoiZDIxZGU5ZDdiODIyNzhhYzA1NmQzYzUwYTBlZmJlNjkiLCJ1c2VySWQiOiIxMjE2MTk2MDk4In0=</vt:lpwstr>
  </property>
</Properties>
</file>